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Black" w:hAnsi="Arial Black"/>
          <w:bCs/>
          <w:color w:val="081053"/>
          <w:sz w:val="36"/>
          <w:szCs w:val="36"/>
          <w:lang w:val="en-GB"/>
        </w:rPr>
        <w:alias w:val="ICSection"/>
        <w:tag w:val="1"/>
        <w:id w:val="-56010014"/>
        <w:lock w:val="sdtContentLocked"/>
        <w:placeholder>
          <w:docPart w:val="DefaultPlaceholder_-1854013440"/>
        </w:placeholder>
        <w15:appearance w15:val="hidden"/>
      </w:sdtPr>
      <w:sdtEndPr>
        <w:rPr>
          <w:rFonts w:ascii="Arial" w:hAnsi="Arial"/>
          <w:bCs w:val="0"/>
          <w:color w:val="auto"/>
          <w:sz w:val="22"/>
          <w:szCs w:val="24"/>
        </w:rPr>
      </w:sdtEndPr>
      <w:sdtContent>
        <w:p w14:paraId="3390341F" w14:textId="56769951" w:rsidR="00E12BE4" w:rsidRPr="00E12BE4" w:rsidRDefault="00E12BE4" w:rsidP="00E12BE4">
          <w:pPr>
            <w:tabs>
              <w:tab w:val="left" w:pos="1418"/>
            </w:tabs>
            <w:spacing w:before="60" w:after="120"/>
            <w:rPr>
              <w:rFonts w:ascii="Arial Black" w:hAnsi="Arial Black"/>
              <w:bCs/>
              <w:color w:val="081053"/>
              <w:sz w:val="36"/>
              <w:szCs w:val="36"/>
              <w:lang w:val="en-GB"/>
            </w:rPr>
          </w:pPr>
          <w:r w:rsidRPr="00E12BE4">
            <w:rPr>
              <w:rFonts w:ascii="Arial Black" w:hAnsi="Arial Black"/>
              <w:bCs/>
              <w:color w:val="081053"/>
              <w:sz w:val="36"/>
              <w:szCs w:val="36"/>
              <w:lang w:val="en-GB"/>
            </w:rPr>
            <w:fldChar w:fldCharType="begin"/>
          </w:r>
          <w:r w:rsidRPr="00E12BE4">
            <w:rPr>
              <w:rFonts w:ascii="Arial Black" w:hAnsi="Arial Black"/>
              <w:bCs/>
              <w:color w:val="081053"/>
              <w:sz w:val="36"/>
              <w:szCs w:val="36"/>
              <w:lang w:val="en-GB"/>
            </w:rPr>
            <w:instrText xml:space="preserve"> D</w:instrText>
          </w:r>
          <w:r w:rsidRPr="00E12BE4">
            <w:rPr>
              <w:rFonts w:ascii="Arial Black" w:hAnsi="Arial Black"/>
              <w:color w:val="081053"/>
              <w:sz w:val="36"/>
              <w:szCs w:val="36"/>
              <w:lang w:val="en-GB"/>
            </w:rPr>
            <w:instrText>OCVARIABLE "</w:instrText>
          </w:r>
          <w:r w:rsidRPr="00E12BE4">
            <w:rPr>
              <w:rFonts w:ascii="Arial Black" w:hAnsi="Arial Black" w:cs="Arial"/>
              <w:color w:val="081053"/>
              <w:sz w:val="36"/>
              <w:szCs w:val="36"/>
            </w:rPr>
            <w:instrText>dvAgendaSection</w:instrText>
          </w:r>
          <w:r w:rsidRPr="00E12BE4">
            <w:rPr>
              <w:rFonts w:ascii="Arial Black" w:hAnsi="Arial Black"/>
              <w:color w:val="081053"/>
              <w:sz w:val="36"/>
              <w:szCs w:val="36"/>
              <w:lang w:val="en-GB"/>
            </w:rPr>
            <w:instrText xml:space="preserve">" \* </w:instrText>
          </w:r>
          <w:r w:rsidRPr="00E12BE4">
            <w:rPr>
              <w:rFonts w:ascii="Arial Black" w:hAnsi="Arial Black"/>
              <w:bCs/>
              <w:color w:val="081053"/>
              <w:sz w:val="36"/>
              <w:szCs w:val="36"/>
              <w:lang w:val="en-GB"/>
            </w:rPr>
            <w:instrText>Charformat</w:instrText>
          </w:r>
          <w:r w:rsidRPr="00E12BE4">
            <w:rPr>
              <w:rFonts w:ascii="Arial Black" w:hAnsi="Arial Black"/>
              <w:color w:val="081053"/>
              <w:sz w:val="36"/>
              <w:szCs w:val="36"/>
              <w:lang w:val="en-GB"/>
            </w:rPr>
            <w:instrText xml:space="preserve"> </w:instrText>
          </w:r>
          <w:r w:rsidRPr="00E12BE4">
            <w:rPr>
              <w:rFonts w:ascii="Arial Black" w:hAnsi="Arial Black"/>
              <w:bCs/>
              <w:color w:val="081053"/>
              <w:sz w:val="36"/>
              <w:szCs w:val="36"/>
              <w:lang w:val="en-GB"/>
            </w:rPr>
            <w:fldChar w:fldCharType="separate"/>
          </w:r>
          <w:r w:rsidR="005343D3">
            <w:rPr>
              <w:rFonts w:ascii="Arial Black" w:hAnsi="Arial Black"/>
              <w:bCs/>
              <w:color w:val="081053"/>
              <w:sz w:val="36"/>
              <w:szCs w:val="36"/>
              <w:lang w:val="en-GB"/>
            </w:rPr>
            <w:t>Report</w:t>
          </w:r>
          <w:r w:rsidRPr="00E12BE4">
            <w:rPr>
              <w:rFonts w:ascii="Arial Black" w:hAnsi="Arial Black"/>
              <w:bCs/>
              <w:color w:val="081053"/>
              <w:sz w:val="36"/>
              <w:szCs w:val="36"/>
              <w:lang w:val="en-GB"/>
            </w:rPr>
            <w:fldChar w:fldCharType="end"/>
          </w:r>
        </w:p>
        <w:tbl>
          <w:tblPr>
            <w:tblW w:w="0" w:type="auto"/>
            <w:tblBorders>
              <w:bottom w:val="single" w:sz="4" w:space="0" w:color="auto"/>
            </w:tblBorders>
            <w:tblLook w:val="00A0" w:firstRow="1" w:lastRow="0" w:firstColumn="1" w:lastColumn="0" w:noHBand="0" w:noVBand="0"/>
          </w:tblPr>
          <w:tblGrid>
            <w:gridCol w:w="2356"/>
            <w:gridCol w:w="8065"/>
          </w:tblGrid>
          <w:tr w:rsidR="00E12BE4" w14:paraId="3F34BBBB" w14:textId="77777777" w:rsidTr="00677BF4">
            <w:trPr>
              <w:cantSplit/>
              <w:trHeight w:val="567"/>
            </w:trPr>
            <w:tc>
              <w:tcPr>
                <w:tcW w:w="2356" w:type="dxa"/>
              </w:tcPr>
              <w:p w14:paraId="3E2C504B" w14:textId="77777777" w:rsidR="00E12BE4" w:rsidRDefault="00E12BE4" w:rsidP="000D71C7">
                <w:pPr>
                  <w:rPr>
                    <w:b/>
                    <w:lang w:val="en-GB"/>
                  </w:rPr>
                </w:pPr>
                <w:r>
                  <w:rPr>
                    <w:b/>
                    <w:lang w:val="en-GB"/>
                  </w:rPr>
                  <w:t>Subject</w:t>
                </w:r>
              </w:p>
            </w:tc>
            <w:tc>
              <w:tcPr>
                <w:tcW w:w="8065" w:type="dxa"/>
              </w:tcPr>
              <w:p w14:paraId="45112E94" w14:textId="44CE69B7" w:rsidR="00E12BE4" w:rsidRPr="00E12BE4" w:rsidRDefault="00E12BE4" w:rsidP="005670BF">
                <w:pPr>
                  <w:rPr>
                    <w:lang w:val="en-GB"/>
                  </w:rPr>
                </w:pPr>
                <w:r w:rsidRPr="00E12BE4">
                  <w:rPr>
                    <w:lang w:val="en-GB"/>
                  </w:rPr>
                  <w:fldChar w:fldCharType="begin"/>
                </w:r>
                <w:r w:rsidRPr="00E12BE4">
                  <w:rPr>
                    <w:color w:val="20860C"/>
                    <w:sz w:val="32"/>
                    <w:lang w:val="en-GB"/>
                  </w:rPr>
                  <w:instrText>D</w:instrText>
                </w:r>
                <w:r w:rsidR="005670BF" w:rsidRPr="008F209F">
                  <w:rPr>
                    <w:lang w:val="en-GB"/>
                  </w:rPr>
                  <w:instrText>ocvariable</w:instrText>
                </w:r>
                <w:r w:rsidRPr="00E12BE4">
                  <w:rPr>
                    <w:lang w:val="en-GB"/>
                  </w:rPr>
                  <w:instrText xml:space="preserve"> "</w:instrText>
                </w:r>
                <w:r w:rsidRPr="00E12BE4">
                  <w:rPr>
                    <w:rFonts w:cs="Arial"/>
                  </w:rPr>
                  <w:instrText>dvSubjectWithSoftReturns</w:instrText>
                </w:r>
                <w:r w:rsidRPr="00E12BE4">
                  <w:rPr>
                    <w:lang w:val="en-GB"/>
                  </w:rPr>
                  <w:instrText xml:space="preserve">" \* Charformat </w:instrText>
                </w:r>
                <w:r w:rsidRPr="00E12BE4">
                  <w:rPr>
                    <w:lang w:val="en-GB"/>
                  </w:rPr>
                  <w:fldChar w:fldCharType="separate"/>
                </w:r>
                <w:r w:rsidR="005343D3">
                  <w:rPr>
                    <w:color w:val="20860C"/>
                    <w:sz w:val="32"/>
                    <w:lang w:val="en-GB"/>
                  </w:rPr>
                  <w:t>Planning proposal to introduce certain light industries to RU1, E1 and E2 zones</w:t>
                </w:r>
                <w:r w:rsidRPr="00E12BE4">
                  <w:rPr>
                    <w:lang w:val="en-GB"/>
                  </w:rPr>
                  <w:fldChar w:fldCharType="end"/>
                </w:r>
              </w:p>
            </w:tc>
          </w:tr>
          <w:tr w:rsidR="00E12BE4" w14:paraId="7EA3328E" w14:textId="77777777" w:rsidTr="00677BF4">
            <w:trPr>
              <w:cantSplit/>
              <w:trHeight w:val="567"/>
            </w:trPr>
            <w:tc>
              <w:tcPr>
                <w:tcW w:w="2356" w:type="dxa"/>
              </w:tcPr>
              <w:p w14:paraId="6512D836" w14:textId="77777777" w:rsidR="00E12BE4" w:rsidRDefault="00E12BE4" w:rsidP="000D71C7">
                <w:pPr>
                  <w:rPr>
                    <w:b/>
                    <w:lang w:val="en-GB"/>
                  </w:rPr>
                </w:pPr>
                <w:r>
                  <w:rPr>
                    <w:b/>
                    <w:lang w:val="en-GB"/>
                  </w:rPr>
                  <w:t>TRIM Record No</w:t>
                </w:r>
              </w:p>
            </w:tc>
            <w:tc>
              <w:tcPr>
                <w:tcW w:w="8065" w:type="dxa"/>
              </w:tcPr>
              <w:p w14:paraId="1EFD834F" w14:textId="4BA758E2" w:rsidR="00E12BE4" w:rsidRDefault="00E12BE4" w:rsidP="000D71C7">
                <w:pPr>
                  <w:rPr>
                    <w:lang w:val="en-GB"/>
                  </w:rPr>
                </w:pPr>
                <w:r w:rsidRPr="008F209F">
                  <w:rPr>
                    <w:lang w:val="en-GB"/>
                  </w:rPr>
                  <w:fldChar w:fldCharType="begin"/>
                </w:r>
                <w:r w:rsidRPr="008F209F">
                  <w:rPr>
                    <w:lang w:val="en-GB"/>
                  </w:rPr>
                  <w:instrText>Docvariable "</w:instrText>
                </w:r>
                <w:r w:rsidRPr="008F209F">
                  <w:rPr>
                    <w:rFonts w:cs="Arial"/>
                  </w:rPr>
                  <w:instrText>dvFileNumber</w:instrText>
                </w:r>
                <w:r w:rsidRPr="008F209F">
                  <w:rPr>
                    <w:lang w:val="en-GB"/>
                  </w:rPr>
                  <w:instrText xml:space="preserve">" \* Charformat </w:instrText>
                </w:r>
                <w:r w:rsidRPr="008F209F">
                  <w:rPr>
                    <w:lang w:val="en-GB"/>
                  </w:rPr>
                  <w:fldChar w:fldCharType="separate"/>
                </w:r>
                <w:r w:rsidR="005343D3">
                  <w:rPr>
                    <w:lang w:val="en-GB"/>
                  </w:rPr>
                  <w:t>BP24/688</w:t>
                </w:r>
                <w:r w:rsidRPr="008F209F">
                  <w:rPr>
                    <w:lang w:val="en-GB"/>
                  </w:rPr>
                  <w:fldChar w:fldCharType="end"/>
                </w:r>
                <w:r w:rsidR="007B654C">
                  <w:rPr>
                    <w:lang w:val="en-GB"/>
                  </w:rPr>
                  <w:t>:</w:t>
                </w:r>
                <w:r w:rsidR="007B654C" w:rsidRPr="008F209F">
                  <w:rPr>
                    <w:lang w:val="en-GB"/>
                  </w:rPr>
                  <w:fldChar w:fldCharType="begin"/>
                </w:r>
                <w:r w:rsidR="007B654C" w:rsidRPr="008F209F">
                  <w:rPr>
                    <w:lang w:val="en-GB"/>
                  </w:rPr>
                  <w:instrText>Docvariable "</w:instrText>
                </w:r>
                <w:r w:rsidR="007B654C" w:rsidRPr="008F209F">
                  <w:rPr>
                    <w:rFonts w:cs="Arial"/>
                  </w:rPr>
                  <w:instrText>dv</w:instrText>
                </w:r>
                <w:r w:rsidR="007B654C">
                  <w:rPr>
                    <w:rFonts w:cs="Arial"/>
                  </w:rPr>
                  <w:instrText>EDMSContainerId</w:instrText>
                </w:r>
                <w:r w:rsidR="007B654C" w:rsidRPr="008F209F">
                  <w:rPr>
                    <w:lang w:val="en-GB"/>
                  </w:rPr>
                  <w:instrText xml:space="preserve">" \* Charformat </w:instrText>
                </w:r>
                <w:r w:rsidR="007B654C" w:rsidRPr="008F209F">
                  <w:rPr>
                    <w:lang w:val="en-GB"/>
                  </w:rPr>
                  <w:fldChar w:fldCharType="separate"/>
                </w:r>
                <w:r w:rsidR="005343D3">
                  <w:rPr>
                    <w:lang w:val="en-GB"/>
                  </w:rPr>
                  <w:t>EF24/80</w:t>
                </w:r>
                <w:r w:rsidR="007B654C" w:rsidRPr="008F209F">
                  <w:rPr>
                    <w:lang w:val="en-GB"/>
                  </w:rPr>
                  <w:fldChar w:fldCharType="end"/>
                </w:r>
              </w:p>
            </w:tc>
          </w:tr>
          <w:tr w:rsidR="00E12BE4" w14:paraId="328D7843" w14:textId="77777777" w:rsidTr="00677BF4">
            <w:trPr>
              <w:cantSplit/>
              <w:trHeight w:val="567"/>
            </w:trPr>
            <w:tc>
              <w:tcPr>
                <w:tcW w:w="2356" w:type="dxa"/>
              </w:tcPr>
              <w:p w14:paraId="55D76F04" w14:textId="77777777" w:rsidR="00E12BE4" w:rsidRDefault="00E12BE4" w:rsidP="000D71C7">
                <w:pPr>
                  <w:rPr>
                    <w:b/>
                    <w:lang w:val="en-GB"/>
                  </w:rPr>
                </w:pPr>
                <w:r>
                  <w:rPr>
                    <w:b/>
                    <w:lang w:val="en-GB"/>
                  </w:rPr>
                  <w:t>Prepared by</w:t>
                </w:r>
              </w:p>
            </w:tc>
            <w:tc>
              <w:tcPr>
                <w:tcW w:w="8065" w:type="dxa"/>
              </w:tcPr>
              <w:p w14:paraId="44CAC8FD" w14:textId="063C3061" w:rsidR="00E12BE4" w:rsidRDefault="00E12BE4"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AuthorTitle</w:instrText>
                </w:r>
                <w:r w:rsidRPr="008F209F">
                  <w:rPr>
                    <w:lang w:val="en-GB"/>
                  </w:rPr>
                  <w:instrText xml:space="preserve">" \* Charformat </w:instrText>
                </w:r>
                <w:r w:rsidRPr="008F209F">
                  <w:rPr>
                    <w:lang w:val="en-GB"/>
                  </w:rPr>
                  <w:fldChar w:fldCharType="separate"/>
                </w:r>
                <w:r w:rsidR="005343D3">
                  <w:rPr>
                    <w:lang w:val="en-GB"/>
                  </w:rPr>
                  <w:t>Senior Strategic Planner</w:t>
                </w:r>
                <w:r w:rsidRPr="008F209F">
                  <w:rPr>
                    <w:lang w:val="en-GB"/>
                  </w:rPr>
                  <w:fldChar w:fldCharType="end"/>
                </w:r>
              </w:p>
            </w:tc>
          </w:tr>
          <w:tr w:rsidR="00E12BE4" w14:paraId="4526A836" w14:textId="77777777" w:rsidTr="00677BF4">
            <w:trPr>
              <w:cantSplit/>
              <w:trHeight w:val="567"/>
            </w:trPr>
            <w:tc>
              <w:tcPr>
                <w:tcW w:w="2356" w:type="dxa"/>
              </w:tcPr>
              <w:p w14:paraId="784B80D2" w14:textId="77777777" w:rsidR="00E12BE4" w:rsidRDefault="00E12BE4" w:rsidP="000D71C7">
                <w:pPr>
                  <w:rPr>
                    <w:b/>
                    <w:lang w:val="en-GB"/>
                  </w:rPr>
                </w:pPr>
                <w:r>
                  <w:rPr>
                    <w:b/>
                    <w:lang w:val="en-GB"/>
                  </w:rPr>
                  <w:t>Reason</w:t>
                </w:r>
              </w:p>
            </w:tc>
            <w:tc>
              <w:tcPr>
                <w:tcW w:w="8065" w:type="dxa"/>
              </w:tcPr>
              <w:p w14:paraId="0399FA5E" w14:textId="24982F4A" w:rsidR="00E12BE4" w:rsidRDefault="005670BF"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00C048E6" w:rsidRPr="00C048E6">
                  <w:rPr>
                    <w:rFonts w:cs="Arial"/>
                  </w:rPr>
                  <w:instrText>dvDAOwner</w:instrText>
                </w:r>
                <w:r w:rsidRPr="008F209F">
                  <w:rPr>
                    <w:lang w:val="en-GB"/>
                  </w:rPr>
                  <w:instrText xml:space="preserve">" \* Charformat </w:instrText>
                </w:r>
                <w:r w:rsidRPr="008F209F">
                  <w:rPr>
                    <w:lang w:val="en-GB"/>
                  </w:rPr>
                  <w:fldChar w:fldCharType="separate"/>
                </w:r>
                <w:r w:rsidR="005343D3">
                  <w:rPr>
                    <w:lang w:val="en-GB"/>
                  </w:rPr>
                  <w:t>To initiate a Planning Proposal to amend the LEP.</w:t>
                </w:r>
                <w:r w:rsidRPr="008F209F">
                  <w:rPr>
                    <w:lang w:val="en-GB"/>
                  </w:rPr>
                  <w:fldChar w:fldCharType="end"/>
                </w:r>
                <w:r w:rsidR="00A0087F">
                  <w:rPr>
                    <w:lang w:val="en-GB"/>
                  </w:rPr>
                  <w:t xml:space="preserve"> </w:t>
                </w:r>
                <w:bookmarkStart w:id="0" w:name="PDF_ClosedCommittee"/>
                <w:bookmarkEnd w:id="0"/>
              </w:p>
            </w:tc>
          </w:tr>
          <w:tr w:rsidR="00712FBA" w14:paraId="4877E7DD" w14:textId="77777777" w:rsidTr="00677BF4">
            <w:trPr>
              <w:cantSplit/>
              <w:trHeight w:val="567"/>
            </w:trPr>
            <w:tc>
              <w:tcPr>
                <w:tcW w:w="2356" w:type="dxa"/>
              </w:tcPr>
              <w:p w14:paraId="77100511" w14:textId="77777777" w:rsidR="00712FBA" w:rsidRDefault="00712FBA" w:rsidP="000D71C7">
                <w:pPr>
                  <w:rPr>
                    <w:b/>
                    <w:lang w:val="en-GB"/>
                  </w:rPr>
                </w:pPr>
                <w:r>
                  <w:rPr>
                    <w:b/>
                    <w:lang w:val="en-GB"/>
                  </w:rPr>
                  <w:t>Strategic Theme</w:t>
                </w:r>
              </w:p>
            </w:tc>
            <w:tc>
              <w:tcPr>
                <w:tcW w:w="8065" w:type="dxa"/>
              </w:tcPr>
              <w:p w14:paraId="3C9F5B21" w14:textId="2776E435" w:rsidR="00712FBA" w:rsidRPr="008F209F" w:rsidRDefault="000D0152"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sidR="00B02265">
                  <w:rPr>
                    <w:rFonts w:cs="Arial"/>
                  </w:rPr>
                  <w:instrText>MasterProgramItem1</w:instrText>
                </w:r>
                <w:r w:rsidRPr="008F209F">
                  <w:rPr>
                    <w:lang w:val="en-GB"/>
                  </w:rPr>
                  <w:instrText xml:space="preserve">" \* Charformat </w:instrText>
                </w:r>
                <w:r w:rsidRPr="008F209F">
                  <w:rPr>
                    <w:lang w:val="en-GB"/>
                  </w:rPr>
                  <w:fldChar w:fldCharType="separate"/>
                </w:r>
                <w:r w:rsidR="005343D3">
                  <w:rPr>
                    <w:lang w:val="en-GB"/>
                  </w:rPr>
                  <w:t>Our built environment</w:t>
                </w:r>
                <w:r w:rsidRPr="008F209F">
                  <w:rPr>
                    <w:lang w:val="en-GB"/>
                  </w:rPr>
                  <w:fldChar w:fldCharType="end"/>
                </w:r>
              </w:p>
            </w:tc>
          </w:tr>
          <w:tr w:rsidR="00712FBA" w14:paraId="6E14A505" w14:textId="77777777" w:rsidTr="00677BF4">
            <w:trPr>
              <w:cantSplit/>
              <w:trHeight w:val="567"/>
            </w:trPr>
            <w:tc>
              <w:tcPr>
                <w:tcW w:w="2356" w:type="dxa"/>
              </w:tcPr>
              <w:p w14:paraId="3B06F22F" w14:textId="77777777" w:rsidR="00712FBA" w:rsidRDefault="00712FBA" w:rsidP="000D71C7">
                <w:pPr>
                  <w:rPr>
                    <w:b/>
                    <w:lang w:val="en-GB"/>
                  </w:rPr>
                </w:pPr>
                <w:r>
                  <w:rPr>
                    <w:b/>
                    <w:lang w:val="en-GB"/>
                  </w:rPr>
                  <w:t>Strategy</w:t>
                </w:r>
              </w:p>
            </w:tc>
            <w:tc>
              <w:tcPr>
                <w:tcW w:w="8065" w:type="dxa"/>
              </w:tcPr>
              <w:p w14:paraId="1485DA4E" w14:textId="65FA3290" w:rsidR="00712FBA" w:rsidRPr="008F209F" w:rsidRDefault="00B02265"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MasterProgramItem2</w:instrText>
                </w:r>
                <w:r w:rsidRPr="008F209F">
                  <w:rPr>
                    <w:lang w:val="en-GB"/>
                  </w:rPr>
                  <w:instrText xml:space="preserve">" \* Charformat </w:instrText>
                </w:r>
                <w:r w:rsidRPr="008F209F">
                  <w:rPr>
                    <w:lang w:val="en-GB"/>
                  </w:rPr>
                  <w:fldChar w:fldCharType="separate"/>
                </w:r>
                <w:r w:rsidR="005343D3">
                  <w:rPr>
                    <w:lang w:val="en-GB"/>
                  </w:rPr>
                  <w:t>Our land-use planning caters for all sectors of the community.</w:t>
                </w:r>
                <w:r w:rsidRPr="008F209F">
                  <w:rPr>
                    <w:lang w:val="en-GB"/>
                  </w:rPr>
                  <w:fldChar w:fldCharType="end"/>
                </w:r>
              </w:p>
            </w:tc>
          </w:tr>
          <w:tr w:rsidR="00712FBA" w14:paraId="699521B1" w14:textId="77777777" w:rsidTr="00677BF4">
            <w:trPr>
              <w:cantSplit/>
              <w:trHeight w:val="567"/>
            </w:trPr>
            <w:tc>
              <w:tcPr>
                <w:tcW w:w="2356" w:type="dxa"/>
              </w:tcPr>
              <w:p w14:paraId="290BA3FC" w14:textId="77777777" w:rsidR="00712FBA" w:rsidRDefault="00712FBA" w:rsidP="000D71C7">
                <w:pPr>
                  <w:rPr>
                    <w:b/>
                    <w:lang w:val="en-GB"/>
                  </w:rPr>
                </w:pPr>
                <w:r>
                  <w:rPr>
                    <w:b/>
                    <w:lang w:val="en-GB"/>
                  </w:rPr>
                  <w:t>Action</w:t>
                </w:r>
              </w:p>
            </w:tc>
            <w:tc>
              <w:tcPr>
                <w:tcW w:w="8065" w:type="dxa"/>
              </w:tcPr>
              <w:p w14:paraId="3E9EB511" w14:textId="2AE78EF6" w:rsidR="00712FBA" w:rsidRPr="008F209F" w:rsidRDefault="00B02265"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MasterProgramItem3</w:instrText>
                </w:r>
                <w:r w:rsidRPr="008F209F">
                  <w:rPr>
                    <w:lang w:val="en-GB"/>
                  </w:rPr>
                  <w:instrText xml:space="preserve">" \* Charformat </w:instrText>
                </w:r>
                <w:r w:rsidRPr="008F209F">
                  <w:rPr>
                    <w:lang w:val="en-GB"/>
                  </w:rPr>
                  <w:fldChar w:fldCharType="separate"/>
                </w:r>
                <w:r w:rsidR="005343D3">
                  <w:rPr>
                    <w:lang w:val="en-GB"/>
                  </w:rPr>
                  <w:t>Ensure a diverse range of land use and development opportunities are available.</w:t>
                </w:r>
                <w:r w:rsidRPr="008F209F">
                  <w:rPr>
                    <w:lang w:val="en-GB"/>
                  </w:rPr>
                  <w:fldChar w:fldCharType="end"/>
                </w:r>
              </w:p>
            </w:tc>
          </w:tr>
        </w:tbl>
        <w:p w14:paraId="193A7F4F" w14:textId="77777777" w:rsidR="00797622" w:rsidRPr="005047CA" w:rsidRDefault="005343D3" w:rsidP="000D5F4D">
          <w:pPr>
            <w:rPr>
              <w:lang w:val="en-GB"/>
            </w:rPr>
          </w:pPr>
        </w:p>
      </w:sdtContent>
    </w:sdt>
    <w:sdt>
      <w:sdtPr>
        <w:rPr>
          <w:rFonts w:ascii="Arial Black" w:hAnsi="Arial Black" w:cs="Times New Roman"/>
          <w:b w:val="0"/>
          <w:bCs w:val="0"/>
          <w:i w:val="0"/>
          <w:iCs w:val="0"/>
          <w:color w:val="20860C"/>
          <w:sz w:val="26"/>
          <w:szCs w:val="26"/>
          <w:lang w:val="en-GB"/>
        </w:rPr>
        <w:alias w:val="ICSection"/>
        <w:tag w:val="2"/>
        <w:id w:val="-1243399565"/>
        <w:lock w:val="sdtLocked"/>
        <w:placeholder>
          <w:docPart w:val="DefaultPlaceholder_-1854013440"/>
        </w:placeholder>
        <w15:appearance w15:val="hidden"/>
      </w:sdtPr>
      <w:sdtEndPr>
        <w:rPr>
          <w:rFonts w:ascii="Arial" w:hAnsi="Arial"/>
          <w:color w:val="auto"/>
          <w:sz w:val="22"/>
          <w:szCs w:val="24"/>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3"/>
          </w:tblGrid>
          <w:tr w:rsidR="005670BF" w14:paraId="41B009D7" w14:textId="77777777" w:rsidTr="00370BC5">
            <w:tc>
              <w:tcPr>
                <w:tcW w:w="10263" w:type="dxa"/>
                <w:shd w:val="clear" w:color="auto" w:fill="F3F3F3"/>
                <w:tcMar>
                  <w:top w:w="57" w:type="dxa"/>
                  <w:left w:w="57" w:type="dxa"/>
                  <w:bottom w:w="57" w:type="dxa"/>
                  <w:right w:w="57" w:type="dxa"/>
                </w:tcMar>
              </w:tcPr>
              <w:p w14:paraId="7432C4C6" w14:textId="77777777" w:rsidR="005670BF" w:rsidRPr="005670BF" w:rsidRDefault="002A53F0" w:rsidP="005670BF">
                <w:pPr>
                  <w:pStyle w:val="Heading2"/>
                  <w:spacing w:before="40" w:after="40"/>
                  <w:rPr>
                    <w:rFonts w:ascii="Arial Black" w:hAnsi="Arial Black"/>
                    <w:b w:val="0"/>
                    <w:i w:val="0"/>
                    <w:color w:val="20860C"/>
                    <w:sz w:val="26"/>
                    <w:szCs w:val="26"/>
                    <w:lang w:val="en-GB"/>
                  </w:rPr>
                </w:pPr>
                <w:r>
                  <w:rPr>
                    <w:rFonts w:ascii="Arial Black" w:hAnsi="Arial Black"/>
                    <w:b w:val="0"/>
                    <w:i w:val="0"/>
                    <w:color w:val="20860C"/>
                    <w:sz w:val="26"/>
                    <w:szCs w:val="26"/>
                    <w:lang w:val="en-GB"/>
                  </w:rPr>
                  <w:t>Executive Summary</w:t>
                </w:r>
              </w:p>
              <w:p w14:paraId="11BD1C70" w14:textId="61F53516" w:rsidR="005670BF" w:rsidRDefault="00C818A2" w:rsidP="000D71C7">
                <w:pPr>
                  <w:jc w:val="both"/>
                </w:pPr>
                <w:r>
                  <w:t xml:space="preserve">Enabling greater diversification and activation of our commercial and rural areas is important to our communities, particularly as Lismore continues its social and economic recovery </w:t>
                </w:r>
                <w:r w:rsidR="006B2DBC">
                  <w:t xml:space="preserve">since the 2022 natural disaster. </w:t>
                </w:r>
                <w:r w:rsidR="00D90101">
                  <w:t xml:space="preserve">Council has received </w:t>
                </w:r>
                <w:r w:rsidR="00594524">
                  <w:t xml:space="preserve">numerous </w:t>
                </w:r>
                <w:r w:rsidR="00D90101">
                  <w:t xml:space="preserve">enquiries from landholders </w:t>
                </w:r>
                <w:r w:rsidR="00594524">
                  <w:t xml:space="preserve">and potential tenants </w:t>
                </w:r>
                <w:r w:rsidR="00D90101">
                  <w:t>regarding the use of land for various light industrial uses, including ‘creative industries’ in the E1 Local Centre and E2 Commercial Centre zones, and ‘artisan food and drink industries’ in the RU1 Primary Production zone. These land uses are currently prohibited in the respective zones; however, it is considered that the land uses are consistent with the zone objectives and are aligned with Council’s Local Strategic Planning Statement (LSPS) and the North Coast Regional Plan.</w:t>
                </w:r>
              </w:p>
              <w:p w14:paraId="46F306ED" w14:textId="77777777" w:rsidR="00D90101" w:rsidRDefault="00D90101" w:rsidP="000D71C7">
                <w:pPr>
                  <w:jc w:val="both"/>
                  <w:rPr>
                    <w:lang w:val="en-GB"/>
                  </w:rPr>
                </w:pPr>
              </w:p>
              <w:p w14:paraId="57CC9D62" w14:textId="0CEEF187" w:rsidR="00D90101" w:rsidRPr="00755E37" w:rsidRDefault="00D90101" w:rsidP="000D71C7">
                <w:pPr>
                  <w:jc w:val="both"/>
                  <w:rPr>
                    <w:lang w:val="en-GB"/>
                  </w:rPr>
                </w:pPr>
                <w:r>
                  <w:rPr>
                    <w:lang w:val="en-GB"/>
                  </w:rPr>
                  <w:t>As such, Council staff have developed a planning proposal that would add ‘creative industries’ as permissible with consent in the E1 and E2 zones, and ‘artisan food and drink industries’ as permissible with consent in the RU1 zone. The planning proposal also corrects an error in the E1 zone objectives</w:t>
                </w:r>
                <w:r w:rsidR="00755E37">
                  <w:rPr>
                    <w:lang w:val="en-GB"/>
                  </w:rPr>
                  <w:t xml:space="preserve">, </w:t>
                </w:r>
                <w:r>
                  <w:rPr>
                    <w:lang w:val="en-GB"/>
                  </w:rPr>
                  <w:t xml:space="preserve">adds ‘artisan food and drink industries’ as a use covered by the Lismore Local Environmental Plan (LEP) 2012 </w:t>
                </w:r>
                <w:r w:rsidRPr="001545F8">
                  <w:rPr>
                    <w:i/>
                    <w:iCs/>
                    <w:lang w:val="en-GB"/>
                  </w:rPr>
                  <w:t>Clause 6.11</w:t>
                </w:r>
                <w:r>
                  <w:rPr>
                    <w:lang w:val="en-GB"/>
                  </w:rPr>
                  <w:t xml:space="preserve"> </w:t>
                </w:r>
                <w:r w:rsidRPr="00D90101">
                  <w:rPr>
                    <w:i/>
                    <w:iCs/>
                    <w:lang w:val="en-GB"/>
                  </w:rPr>
                  <w:t>Rural and nature-based tourism development</w:t>
                </w:r>
                <w:r w:rsidR="00215041">
                  <w:rPr>
                    <w:i/>
                    <w:iCs/>
                    <w:lang w:val="en-GB"/>
                  </w:rPr>
                  <w:t>,</w:t>
                </w:r>
                <w:r w:rsidR="00755E37">
                  <w:rPr>
                    <w:i/>
                    <w:iCs/>
                    <w:lang w:val="en-GB"/>
                  </w:rPr>
                  <w:t xml:space="preserve"> </w:t>
                </w:r>
                <w:r w:rsidR="00755E37">
                  <w:rPr>
                    <w:lang w:val="en-GB"/>
                  </w:rPr>
                  <w:t xml:space="preserve">and removes an outdated definition of ‘small scale’ from </w:t>
                </w:r>
                <w:r w:rsidR="00755E37" w:rsidRPr="00755E37">
                  <w:rPr>
                    <w:i/>
                    <w:iCs/>
                    <w:lang w:val="en-GB"/>
                  </w:rPr>
                  <w:t>Clause 6.11</w:t>
                </w:r>
                <w:r w:rsidR="00755E37">
                  <w:rPr>
                    <w:lang w:val="en-GB"/>
                  </w:rPr>
                  <w:t>.</w:t>
                </w:r>
              </w:p>
              <w:p w14:paraId="2C9A7AF9" w14:textId="77777777" w:rsidR="00D90101" w:rsidRDefault="00D90101" w:rsidP="000D71C7">
                <w:pPr>
                  <w:jc w:val="both"/>
                  <w:rPr>
                    <w:lang w:val="en-GB"/>
                  </w:rPr>
                </w:pPr>
              </w:p>
              <w:p w14:paraId="4DC1E364" w14:textId="77777777" w:rsidR="00D90101" w:rsidRDefault="00D90101" w:rsidP="00D90101">
                <w:pPr>
                  <w:rPr>
                    <w:lang w:val="en-US"/>
                  </w:rPr>
                </w:pPr>
                <w:r w:rsidRPr="00690455">
                  <w:rPr>
                    <w:lang w:val="en-US"/>
                  </w:rPr>
                  <w:t>It is recommended that Council support</w:t>
                </w:r>
                <w:r w:rsidR="003D25DE">
                  <w:rPr>
                    <w:lang w:val="en-US"/>
                  </w:rPr>
                  <w:t>s</w:t>
                </w:r>
                <w:r w:rsidRPr="00690455">
                  <w:rPr>
                    <w:lang w:val="en-US"/>
                  </w:rPr>
                  <w:t xml:space="preserve"> the </w:t>
                </w:r>
                <w:r w:rsidR="003D25DE">
                  <w:rPr>
                    <w:lang w:val="en-US"/>
                  </w:rPr>
                  <w:t>p</w:t>
                </w:r>
                <w:r w:rsidRPr="00690455">
                  <w:rPr>
                    <w:lang w:val="en-US"/>
                  </w:rPr>
                  <w:t xml:space="preserve">lanning </w:t>
                </w:r>
                <w:r w:rsidR="003D25DE">
                  <w:rPr>
                    <w:lang w:val="en-US"/>
                  </w:rPr>
                  <w:t>p</w:t>
                </w:r>
                <w:r w:rsidRPr="00690455">
                  <w:rPr>
                    <w:lang w:val="en-US"/>
                  </w:rPr>
                  <w:t>roposal and seek</w:t>
                </w:r>
                <w:r w:rsidR="001545F8">
                  <w:rPr>
                    <w:lang w:val="en-US"/>
                  </w:rPr>
                  <w:t>s</w:t>
                </w:r>
                <w:r w:rsidRPr="00690455">
                  <w:rPr>
                    <w:lang w:val="en-US"/>
                  </w:rPr>
                  <w:t xml:space="preserve"> a Gateway </w:t>
                </w:r>
                <w:r w:rsidR="003D25DE">
                  <w:rPr>
                    <w:lang w:val="en-US"/>
                  </w:rPr>
                  <w:t>d</w:t>
                </w:r>
                <w:r w:rsidRPr="00690455">
                  <w:rPr>
                    <w:lang w:val="en-US"/>
                  </w:rPr>
                  <w:t xml:space="preserve">etermination from </w:t>
                </w:r>
                <w:r>
                  <w:rPr>
                    <w:lang w:val="en-US"/>
                  </w:rPr>
                  <w:t xml:space="preserve">the Department of Planning, Housing and </w:t>
                </w:r>
                <w:r w:rsidR="003D25DE">
                  <w:rPr>
                    <w:lang w:val="en-US"/>
                  </w:rPr>
                  <w:t>Infrastructure</w:t>
                </w:r>
                <w:r>
                  <w:rPr>
                    <w:lang w:val="en-US"/>
                  </w:rPr>
                  <w:t xml:space="preserve"> (DPHI)</w:t>
                </w:r>
                <w:r w:rsidR="00E93AA0">
                  <w:rPr>
                    <w:lang w:val="en-US"/>
                  </w:rPr>
                  <w:t xml:space="preserve"> to ensure our planning framework continues to serve our communities needs and aspirations</w:t>
                </w:r>
                <w:r w:rsidRPr="00690455">
                  <w:rPr>
                    <w:lang w:val="en-US"/>
                  </w:rPr>
                  <w:t>.</w:t>
                </w:r>
              </w:p>
              <w:p w14:paraId="5AB3E048" w14:textId="59E2A134" w:rsidR="007C576A" w:rsidRPr="00D90101" w:rsidRDefault="007C576A" w:rsidP="00D90101">
                <w:pPr>
                  <w:rPr>
                    <w:lang w:val="en-US"/>
                  </w:rPr>
                </w:pPr>
              </w:p>
            </w:tc>
          </w:tr>
        </w:tbl>
        <w:p w14:paraId="19765539" w14:textId="77777777" w:rsidR="002B61FC" w:rsidRDefault="005343D3" w:rsidP="001E6330">
          <w:pPr>
            <w:rPr>
              <w:lang w:val="en-GB"/>
            </w:rPr>
          </w:pPr>
        </w:p>
      </w:sdtContent>
    </w:sdt>
    <w:bookmarkStart w:id="1" w:name="PDF_Line" w:displacedByCustomXml="next"/>
    <w:bookmarkEnd w:id="1" w:displacedByCustomXml="next"/>
    <w:sdt>
      <w:sdtPr>
        <w:rPr>
          <w:rFonts w:ascii="Arial Black" w:hAnsi="Arial Black"/>
          <w:color w:val="FFFFFF"/>
          <w:lang w:val="en-GB"/>
        </w:rPr>
        <w:alias w:val="ICSection"/>
        <w:tag w:val="3"/>
        <w:id w:val="1536229093"/>
        <w:lock w:val="sdtLocked"/>
        <w:placeholder>
          <w:docPart w:val="DefaultPlaceholder_-1854013440"/>
        </w:placeholder>
      </w:sdtPr>
      <w:sdtEndPr>
        <w:rPr>
          <w:rFonts w:ascii="Arial" w:hAnsi="Arial"/>
          <w:color w:val="auto"/>
        </w:rPr>
      </w:sdtEndPr>
      <w:sdtContent>
        <w:bookmarkStart w:id="2" w:name="PDF2_Recommendations" w:displacedByCustomXml="prev"/>
        <w:bookmarkEnd w:id="2" w:displacedByCustomXml="prev"/>
        <w:bookmarkStart w:id="3" w:name="Recommendations" w:displacedByCustomXml="prev"/>
        <w:bookmarkEnd w:id="3" w:displacedByCustomXml="prev"/>
        <w:bookmarkStart w:id="4" w:name="PDF2_Recommendations_25513" w:displacedByCustomXml="prev"/>
        <w:bookmarkEnd w:id="4" w:displacedByCustomXml="prev"/>
        <w:p w14:paraId="6BB0368F" w14:textId="77777777" w:rsidR="0061034B" w:rsidRPr="0018408E" w:rsidRDefault="0061034B" w:rsidP="00B52956">
          <w:pPr>
            <w:shd w:val="clear" w:color="auto" w:fill="20860C"/>
            <w:tabs>
              <w:tab w:val="left" w:pos="0"/>
            </w:tabs>
            <w:spacing w:afterLines="50" w:after="120"/>
            <w:rPr>
              <w:rFonts w:ascii="Arial Black" w:hAnsi="Arial Black"/>
              <w:color w:val="FFFFFF"/>
              <w:lang w:val="en-GB"/>
            </w:rPr>
          </w:pPr>
          <w:r w:rsidRPr="0018408E">
            <w:rPr>
              <w:rFonts w:ascii="Arial Black" w:hAnsi="Arial Black"/>
              <w:color w:val="FFFFFF"/>
              <w:lang w:val="en-GB"/>
            </w:rPr>
            <w:t>Recommendation</w:t>
          </w:r>
        </w:p>
        <w:p w14:paraId="1C246BB8" w14:textId="223D59FB" w:rsidR="002A5DD6" w:rsidRDefault="003B24C9" w:rsidP="007C576A">
          <w:pPr>
            <w:spacing w:after="120"/>
            <w:rPr>
              <w:lang w:val="en-GB"/>
            </w:rPr>
          </w:pPr>
          <w:r>
            <w:rPr>
              <w:lang w:val="en-GB"/>
            </w:rPr>
            <w:t>That</w:t>
          </w:r>
          <w:r w:rsidR="00F51411">
            <w:rPr>
              <w:lang w:val="en-GB"/>
            </w:rPr>
            <w:t xml:space="preserve"> Council</w:t>
          </w:r>
          <w:r w:rsidR="002A5DD6">
            <w:rPr>
              <w:lang w:val="en-GB"/>
            </w:rPr>
            <w:t>:</w:t>
          </w:r>
        </w:p>
        <w:p w14:paraId="35FC7D55" w14:textId="5DBB223F" w:rsidR="008E478A" w:rsidRPr="007C576A" w:rsidRDefault="00E23D5B" w:rsidP="007C576A">
          <w:pPr>
            <w:pStyle w:val="ListParagraph"/>
            <w:numPr>
              <w:ilvl w:val="0"/>
              <w:numId w:val="28"/>
            </w:numPr>
            <w:spacing w:after="120"/>
            <w:contextualSpacing w:val="0"/>
            <w:rPr>
              <w:lang w:val="en-GB"/>
            </w:rPr>
          </w:pPr>
          <w:r>
            <w:t>supports the planning proposal to introduce additional light industries to the Lismore Local Environmental Plan (LEP) 2012</w:t>
          </w:r>
        </w:p>
        <w:p w14:paraId="4F7299AD" w14:textId="2FCCC555" w:rsidR="008E478A" w:rsidRPr="007C576A" w:rsidRDefault="00F51411" w:rsidP="007C576A">
          <w:pPr>
            <w:pStyle w:val="ListParagraph"/>
            <w:numPr>
              <w:ilvl w:val="0"/>
              <w:numId w:val="28"/>
            </w:numPr>
            <w:spacing w:after="120"/>
            <w:contextualSpacing w:val="0"/>
            <w:rPr>
              <w:lang w:val="en-GB"/>
            </w:rPr>
          </w:pPr>
          <w:r>
            <w:t>f</w:t>
          </w:r>
          <w:r w:rsidR="00E23D5B">
            <w:t xml:space="preserve">orwards the planning proposal to the Department of Planning, Housing and </w:t>
          </w:r>
          <w:r w:rsidR="008E478A">
            <w:t>Infrastructure (DPHI)</w:t>
          </w:r>
          <w:r w:rsidR="00E23D5B">
            <w:t xml:space="preserve"> seeking a Gateway determination and proceeds to public exhibition in accordance with any Gateway requirements</w:t>
          </w:r>
        </w:p>
        <w:p w14:paraId="3ABA5586" w14:textId="21CCE6B3" w:rsidR="00A46D33" w:rsidRPr="008F7621" w:rsidRDefault="00F51411" w:rsidP="00A46D33">
          <w:pPr>
            <w:pStyle w:val="ListParagraph"/>
            <w:numPr>
              <w:ilvl w:val="0"/>
              <w:numId w:val="28"/>
            </w:numPr>
            <w:spacing w:after="120"/>
            <w:contextualSpacing w:val="0"/>
            <w:rPr>
              <w:lang w:val="en-GB"/>
            </w:rPr>
          </w:pPr>
          <w:r>
            <w:rPr>
              <w:lang w:val="en-GB"/>
            </w:rPr>
            <w:t xml:space="preserve">confirms that should any objections be made during the public exhibition stage that </w:t>
          </w:r>
          <w:r w:rsidR="00FE1EE6">
            <w:rPr>
              <w:lang w:val="en-GB"/>
            </w:rPr>
            <w:t>the General Manager</w:t>
          </w:r>
          <w:r>
            <w:rPr>
              <w:lang w:val="en-GB"/>
            </w:rPr>
            <w:t xml:space="preserve"> will report back to Council. If no objections are made, </w:t>
          </w:r>
          <w:r w:rsidR="00FE1EE6">
            <w:rPr>
              <w:lang w:val="en-GB"/>
            </w:rPr>
            <w:t>the General Manager will</w:t>
          </w:r>
          <w:r>
            <w:rPr>
              <w:lang w:val="en-GB"/>
            </w:rPr>
            <w:t xml:space="preserve"> proceed in making the LEP</w:t>
          </w:r>
        </w:p>
      </w:sdtContent>
    </w:sdt>
    <w:sdt>
      <w:sdtPr>
        <w:alias w:val="ICSection"/>
        <w:tag w:val="4"/>
        <w:id w:val="986518235"/>
        <w:lock w:val="sdtLocked"/>
        <w:placeholder>
          <w:docPart w:val="DefaultPlaceholder_-1854013440"/>
        </w:placeholder>
        <w15:appearance w15:val="hidden"/>
      </w:sdtPr>
      <w:sdtEndPr/>
      <w:sdtContent>
        <w:p w14:paraId="1CB6533E" w14:textId="77777777" w:rsidR="00207591" w:rsidRDefault="00207591" w:rsidP="00533FBB">
          <w:pPr>
            <w:keepNext/>
            <w:spacing w:before="40" w:after="40"/>
            <w:outlineLvl w:val="1"/>
          </w:pPr>
        </w:p>
        <w:p w14:paraId="72472EDE" w14:textId="50991B3A" w:rsidR="00C60AA9" w:rsidRPr="00207591" w:rsidRDefault="00C60AA9" w:rsidP="00533FBB">
          <w:pPr>
            <w:keepNext/>
            <w:spacing w:before="40" w:after="40"/>
            <w:outlineLvl w:val="1"/>
          </w:pPr>
          <w:r w:rsidRPr="00533FBB">
            <w:rPr>
              <w:rFonts w:ascii="Arial Black" w:hAnsi="Arial Black"/>
              <w:color w:val="20860C"/>
              <w:sz w:val="26"/>
              <w:szCs w:val="20"/>
              <w:lang w:val="en-GB"/>
            </w:rPr>
            <w:t>Background</w:t>
          </w:r>
        </w:p>
        <w:p w14:paraId="5C48BBBD" w14:textId="186030AC" w:rsidR="00C60AA9" w:rsidRDefault="00C60AA9" w:rsidP="00C60AA9">
          <w:r>
            <w:rPr>
              <w:lang w:val="en-US"/>
            </w:rPr>
            <w:t xml:space="preserve">Council has received numerous enquiries relating to the use of rural lands for </w:t>
          </w:r>
          <w:r w:rsidR="00594524">
            <w:rPr>
              <w:lang w:val="en-US"/>
            </w:rPr>
            <w:t>activities</w:t>
          </w:r>
          <w:r>
            <w:rPr>
              <w:lang w:val="en-US"/>
            </w:rPr>
            <w:t xml:space="preserve"> that would fall under</w:t>
          </w:r>
          <w:r w:rsidR="00F2618F">
            <w:rPr>
              <w:lang w:val="en-US"/>
            </w:rPr>
            <w:t xml:space="preserve"> the term</w:t>
          </w:r>
          <w:r>
            <w:rPr>
              <w:lang w:val="en-US"/>
            </w:rPr>
            <w:t xml:space="preserve"> ‘artisan food and drink industr</w:t>
          </w:r>
          <w:r w:rsidR="00F2618F">
            <w:rPr>
              <w:lang w:val="en-US"/>
            </w:rPr>
            <w:t>y</w:t>
          </w:r>
          <w:r>
            <w:rPr>
              <w:lang w:val="en-US"/>
            </w:rPr>
            <w:t xml:space="preserve">’, a type of light industry </w:t>
          </w:r>
          <w:r w:rsidR="008F7621">
            <w:rPr>
              <w:lang w:val="en-US"/>
            </w:rPr>
            <w:t>defined as</w:t>
          </w:r>
          <w:r>
            <w:t>:</w:t>
          </w:r>
        </w:p>
        <w:p w14:paraId="431FBFA7" w14:textId="77777777" w:rsidR="00C60AA9" w:rsidRDefault="00C60AA9" w:rsidP="00C60AA9"/>
        <w:p w14:paraId="7E5431DF" w14:textId="6BC9F235" w:rsidR="00C60AA9" w:rsidRPr="00C60AA9" w:rsidRDefault="009F0D4A" w:rsidP="00C60AA9">
          <w:pPr>
            <w:ind w:left="360"/>
            <w:rPr>
              <w:i/>
              <w:iCs/>
            </w:rPr>
          </w:pPr>
          <w:r>
            <w:rPr>
              <w:i/>
              <w:iCs/>
              <w:lang w:val="en-US"/>
            </w:rPr>
            <w:t>“</w:t>
          </w:r>
          <w:r w:rsidR="00C60AA9" w:rsidRPr="00C60AA9">
            <w:rPr>
              <w:i/>
              <w:iCs/>
              <w:lang w:val="en-US"/>
            </w:rPr>
            <w:t>a building or place the principal purpose of which is the making or manufacture of boutique, artisan or craft food or drink products only. It must also include at least one of the following—</w:t>
          </w:r>
        </w:p>
        <w:p w14:paraId="6E59077A" w14:textId="77777777" w:rsidR="00C60AA9" w:rsidRPr="00C60AA9" w:rsidRDefault="00C60AA9" w:rsidP="00C60AA9">
          <w:pPr>
            <w:rPr>
              <w:i/>
              <w:iCs/>
              <w:lang w:val="en-US"/>
            </w:rPr>
          </w:pPr>
        </w:p>
        <w:p w14:paraId="7F0A45FF" w14:textId="77777777" w:rsidR="00C60AA9" w:rsidRPr="00C60AA9" w:rsidRDefault="00C60AA9" w:rsidP="00C60AA9">
          <w:pPr>
            <w:pStyle w:val="ListParagraph"/>
            <w:numPr>
              <w:ilvl w:val="0"/>
              <w:numId w:val="29"/>
            </w:numPr>
            <w:rPr>
              <w:i/>
              <w:iCs/>
              <w:lang w:val="en-US"/>
            </w:rPr>
          </w:pPr>
          <w:r w:rsidRPr="00C60AA9">
            <w:rPr>
              <w:i/>
              <w:iCs/>
              <w:lang w:val="en-US"/>
            </w:rPr>
            <w:t>a retail area for the sale of the products,</w:t>
          </w:r>
        </w:p>
        <w:p w14:paraId="482C4FEE" w14:textId="77777777" w:rsidR="00C60AA9" w:rsidRPr="00C60AA9" w:rsidRDefault="00C60AA9" w:rsidP="00C60AA9">
          <w:pPr>
            <w:pStyle w:val="ListParagraph"/>
            <w:numPr>
              <w:ilvl w:val="0"/>
              <w:numId w:val="29"/>
            </w:numPr>
            <w:rPr>
              <w:i/>
              <w:iCs/>
              <w:lang w:val="en-US"/>
            </w:rPr>
          </w:pPr>
          <w:r w:rsidRPr="00C60AA9">
            <w:rPr>
              <w:i/>
              <w:iCs/>
              <w:lang w:val="en-US"/>
            </w:rPr>
            <w:t>the preparation and serving, on a retail basis, of food and drink to people for consumption on the premises, whether or not liquor, take away meals and drinks or entertainment are also provided,</w:t>
          </w:r>
        </w:p>
        <w:p w14:paraId="670346E2" w14:textId="305F430C" w:rsidR="00C60AA9" w:rsidRPr="00C60AA9" w:rsidRDefault="00C60AA9" w:rsidP="00C60AA9">
          <w:pPr>
            <w:pStyle w:val="ListParagraph"/>
            <w:numPr>
              <w:ilvl w:val="0"/>
              <w:numId w:val="29"/>
            </w:numPr>
            <w:rPr>
              <w:i/>
              <w:iCs/>
              <w:lang w:val="en-US"/>
            </w:rPr>
          </w:pPr>
          <w:r w:rsidRPr="00C60AA9">
            <w:rPr>
              <w:i/>
              <w:iCs/>
              <w:lang w:val="en-US"/>
            </w:rPr>
            <w:t>facilities for holding tastings, tours or workshops.</w:t>
          </w:r>
          <w:r w:rsidR="009F0D4A">
            <w:rPr>
              <w:i/>
              <w:iCs/>
              <w:lang w:val="en-US"/>
            </w:rPr>
            <w:t>”</w:t>
          </w:r>
        </w:p>
        <w:p w14:paraId="03C33BC0" w14:textId="77777777" w:rsidR="00C60AA9" w:rsidRDefault="00C60AA9" w:rsidP="00C60AA9">
          <w:pPr>
            <w:rPr>
              <w:lang w:val="en-US"/>
            </w:rPr>
          </w:pPr>
        </w:p>
        <w:p w14:paraId="73D7DA96" w14:textId="53EB7CB0" w:rsidR="00C60AA9" w:rsidRDefault="00536F92" w:rsidP="00C60AA9">
          <w:pPr>
            <w:rPr>
              <w:lang w:val="en-US"/>
            </w:rPr>
          </w:pPr>
          <w:r>
            <w:rPr>
              <w:lang w:val="en-US"/>
            </w:rPr>
            <w:t xml:space="preserve">Artisan food and drink industries are currently not permissible in </w:t>
          </w:r>
          <w:r w:rsidR="00142879">
            <w:rPr>
              <w:lang w:val="en-US"/>
            </w:rPr>
            <w:t xml:space="preserve">the </w:t>
          </w:r>
          <w:r>
            <w:rPr>
              <w:lang w:val="en-US"/>
            </w:rPr>
            <w:t>RU1 zone in the Lismore LEP 2012, as ‘industries’ are</w:t>
          </w:r>
          <w:r w:rsidR="00142879">
            <w:rPr>
              <w:lang w:val="en-US"/>
            </w:rPr>
            <w:t xml:space="preserve"> a </w:t>
          </w:r>
          <w:r>
            <w:rPr>
              <w:lang w:val="en-US"/>
            </w:rPr>
            <w:t>prohibited</w:t>
          </w:r>
          <w:r w:rsidR="00F2618F">
            <w:rPr>
              <w:lang w:val="en-US"/>
            </w:rPr>
            <w:t xml:space="preserve"> </w:t>
          </w:r>
          <w:r w:rsidR="00142879">
            <w:rPr>
              <w:lang w:val="en-US"/>
            </w:rPr>
            <w:t>use</w:t>
          </w:r>
          <w:r>
            <w:rPr>
              <w:lang w:val="en-US"/>
            </w:rPr>
            <w:t xml:space="preserve">. </w:t>
          </w:r>
          <w:r w:rsidR="00C60AA9">
            <w:rPr>
              <w:lang w:val="en-US"/>
            </w:rPr>
            <w:t>While the NSW State Government recently pursued agritourism reforms that allow for farm gate premises</w:t>
          </w:r>
          <w:r w:rsidR="00F2618F">
            <w:rPr>
              <w:lang w:val="en-US"/>
            </w:rPr>
            <w:t xml:space="preserve"> in the RU1 zone</w:t>
          </w:r>
          <w:r w:rsidR="00C60AA9">
            <w:rPr>
              <w:lang w:val="en-US"/>
            </w:rPr>
            <w:t xml:space="preserve">, this requires agricultural products to be predominately from the subject farm, which </w:t>
          </w:r>
          <w:r w:rsidR="00A87149">
            <w:rPr>
              <w:lang w:val="en-US"/>
            </w:rPr>
            <w:t>can make</w:t>
          </w:r>
          <w:r w:rsidR="00C60AA9">
            <w:rPr>
              <w:lang w:val="en-US"/>
            </w:rPr>
            <w:t xml:space="preserve"> pursuing uses such as a brewery </w:t>
          </w:r>
          <w:r w:rsidR="00C60AA9">
            <w:t>unworkable</w:t>
          </w:r>
          <w:r w:rsidR="002A5DD6">
            <w:t xml:space="preserve"> in the </w:t>
          </w:r>
          <w:r w:rsidR="001545F8">
            <w:t xml:space="preserve">local </w:t>
          </w:r>
          <w:r w:rsidR="002A5DD6">
            <w:t>area</w:t>
          </w:r>
          <w:r w:rsidR="00C60AA9">
            <w:rPr>
              <w:lang w:val="en-US"/>
            </w:rPr>
            <w:t>.</w:t>
          </w:r>
          <w:r w:rsidR="00187ABB">
            <w:t xml:space="preserve"> </w:t>
          </w:r>
          <w:r>
            <w:t>Adding ‘a</w:t>
          </w:r>
          <w:r w:rsidR="00187ABB">
            <w:t>rtisan food and drink industr</w:t>
          </w:r>
          <w:r w:rsidR="00F2618F">
            <w:t>ies</w:t>
          </w:r>
          <w:r>
            <w:t xml:space="preserve">’ as permissible </w:t>
          </w:r>
          <w:r w:rsidR="00F2618F">
            <w:t>with consent</w:t>
          </w:r>
          <w:r w:rsidR="00187ABB">
            <w:t xml:space="preserve"> </w:t>
          </w:r>
          <w:r w:rsidR="00142879">
            <w:t>provide</w:t>
          </w:r>
          <w:r w:rsidR="00A46D33">
            <w:t>s</w:t>
          </w:r>
          <w:r w:rsidR="00142879">
            <w:t xml:space="preserve"> additional </w:t>
          </w:r>
          <w:r w:rsidR="00187ABB">
            <w:t>opportunit</w:t>
          </w:r>
          <w:r w:rsidR="00142879">
            <w:t xml:space="preserve">ies </w:t>
          </w:r>
          <w:r w:rsidR="00187ABB">
            <w:t>for rural landowners</w:t>
          </w:r>
          <w:r w:rsidR="00142879">
            <w:t xml:space="preserve"> to diversify income streams</w:t>
          </w:r>
          <w:r w:rsidR="00187ABB">
            <w:t xml:space="preserve">, </w:t>
          </w:r>
          <w:r w:rsidR="00034FA2">
            <w:t>particularly</w:t>
          </w:r>
          <w:r w:rsidR="00187ABB">
            <w:t xml:space="preserve"> along the rail trail route between Bentley and Eltham.</w:t>
          </w:r>
        </w:p>
        <w:p w14:paraId="3AE9A248" w14:textId="77777777" w:rsidR="00C60AA9" w:rsidRDefault="00C60AA9" w:rsidP="00C60AA9">
          <w:pPr>
            <w:rPr>
              <w:lang w:val="en-US"/>
            </w:rPr>
          </w:pPr>
        </w:p>
        <w:p w14:paraId="30036C50" w14:textId="67AA42F9" w:rsidR="00C60AA9" w:rsidRDefault="00C60AA9" w:rsidP="00C60AA9">
          <w:pPr>
            <w:rPr>
              <w:lang w:val="en-US"/>
            </w:rPr>
          </w:pPr>
          <w:r>
            <w:rPr>
              <w:lang w:val="en-US"/>
            </w:rPr>
            <w:t xml:space="preserve">At the same time, Council has also received enquiries relating to the establishment of uses such as artists’ studios in the CBD and other local centres (E1 Local Centre and E2 Commercial Centre zones), which is </w:t>
          </w:r>
          <w:r w:rsidR="00A46D33">
            <w:rPr>
              <w:lang w:val="en-US"/>
            </w:rPr>
            <w:t xml:space="preserve">best </w:t>
          </w:r>
          <w:r>
            <w:rPr>
              <w:lang w:val="en-US"/>
            </w:rPr>
            <w:t>defined as ‘creative industry’, another</w:t>
          </w:r>
          <w:r w:rsidR="009F0D4A">
            <w:rPr>
              <w:lang w:val="en-US"/>
            </w:rPr>
            <w:t xml:space="preserve"> type of</w:t>
          </w:r>
          <w:r>
            <w:rPr>
              <w:lang w:val="en-US"/>
            </w:rPr>
            <w:t xml:space="preserve"> light industry.</w:t>
          </w:r>
        </w:p>
        <w:p w14:paraId="0E5F0FD5" w14:textId="77777777" w:rsidR="00C60AA9" w:rsidRDefault="00C60AA9" w:rsidP="00C60AA9">
          <w:pPr>
            <w:rPr>
              <w:lang w:val="en-US"/>
            </w:rPr>
          </w:pPr>
        </w:p>
        <w:p w14:paraId="4B241C93" w14:textId="0894D0BB" w:rsidR="00187ABB" w:rsidRDefault="00C60AA9" w:rsidP="00C60AA9">
          <w:pPr>
            <w:rPr>
              <w:lang w:val="en-US"/>
            </w:rPr>
          </w:pPr>
          <w:r>
            <w:rPr>
              <w:lang w:val="en-US"/>
            </w:rPr>
            <w:t xml:space="preserve">‘Creative industry’ </w:t>
          </w:r>
          <w:r w:rsidR="00142879">
            <w:rPr>
              <w:lang w:val="en-US"/>
            </w:rPr>
            <w:t>is a relatively recent addition to the LEP land use table,</w:t>
          </w:r>
          <w:r>
            <w:rPr>
              <w:lang w:val="en-US"/>
            </w:rPr>
            <w:t xml:space="preserve"> added on 26 April 2023 as part of the NSW Government’s Employment Zones reforms, which consolidated business and industrial zones into employment zones. Prior to this, </w:t>
          </w:r>
          <w:r w:rsidR="008C785F">
            <w:rPr>
              <w:lang w:val="en-US"/>
            </w:rPr>
            <w:t xml:space="preserve">the best definition for </w:t>
          </w:r>
          <w:r>
            <w:rPr>
              <w:lang w:val="en-US"/>
            </w:rPr>
            <w:t xml:space="preserve">creative industry development would have been </w:t>
          </w:r>
          <w:r w:rsidR="002A5DD6">
            <w:rPr>
              <w:lang w:val="en-US"/>
            </w:rPr>
            <w:t xml:space="preserve">similar </w:t>
          </w:r>
          <w:r w:rsidR="008C785F">
            <w:rPr>
              <w:lang w:val="en-US"/>
            </w:rPr>
            <w:t xml:space="preserve">existing </w:t>
          </w:r>
          <w:r w:rsidRPr="00B84991">
            <w:rPr>
              <w:lang w:val="en-US"/>
            </w:rPr>
            <w:t>land use terms such as ‘</w:t>
          </w:r>
          <w:r w:rsidRPr="00594524">
            <w:rPr>
              <w:i/>
              <w:iCs/>
              <w:lang w:val="en-US"/>
            </w:rPr>
            <w:t>information and education facilities’</w:t>
          </w:r>
          <w:r w:rsidRPr="00B84991">
            <w:rPr>
              <w:lang w:val="en-US"/>
            </w:rPr>
            <w:t xml:space="preserve"> or ‘</w:t>
          </w:r>
          <w:r w:rsidRPr="00594524">
            <w:rPr>
              <w:i/>
              <w:iCs/>
              <w:lang w:val="en-US"/>
            </w:rPr>
            <w:t>community facilities’</w:t>
          </w:r>
          <w:r w:rsidRPr="00B84991">
            <w:rPr>
              <w:lang w:val="en-US"/>
            </w:rPr>
            <w:t>.</w:t>
          </w:r>
        </w:p>
        <w:p w14:paraId="4066E47D" w14:textId="77777777" w:rsidR="007E5952" w:rsidRDefault="007E5952" w:rsidP="00C60AA9">
          <w:pPr>
            <w:rPr>
              <w:lang w:val="en-US"/>
            </w:rPr>
          </w:pPr>
        </w:p>
        <w:p w14:paraId="49D5E1E5" w14:textId="559ADA4C" w:rsidR="007E5952" w:rsidRDefault="008C785F" w:rsidP="00C60AA9">
          <w:pPr>
            <w:rPr>
              <w:lang w:val="en-US"/>
            </w:rPr>
          </w:pPr>
          <w:r>
            <w:rPr>
              <w:lang w:val="en-US"/>
            </w:rPr>
            <w:t>The</w:t>
          </w:r>
          <w:r w:rsidR="007E5952">
            <w:rPr>
              <w:lang w:val="en-US"/>
            </w:rPr>
            <w:t xml:space="preserve"> definition</w:t>
          </w:r>
          <w:r>
            <w:rPr>
              <w:lang w:val="en-US"/>
            </w:rPr>
            <w:t xml:space="preserve"> of creative industry</w:t>
          </w:r>
          <w:r w:rsidR="007E5952">
            <w:rPr>
              <w:lang w:val="en-US"/>
            </w:rPr>
            <w:t xml:space="preserve"> is:</w:t>
          </w:r>
        </w:p>
        <w:p w14:paraId="2B0C409F" w14:textId="77777777" w:rsidR="007E5952" w:rsidRDefault="007E5952" w:rsidP="00C60AA9">
          <w:pPr>
            <w:rPr>
              <w:lang w:val="en-US"/>
            </w:rPr>
          </w:pPr>
        </w:p>
        <w:p w14:paraId="7CF7ACF5" w14:textId="6352378E" w:rsidR="007E5952" w:rsidRPr="007E5952" w:rsidRDefault="007E5952" w:rsidP="00207591">
          <w:pPr>
            <w:ind w:left="567"/>
            <w:rPr>
              <w:i/>
              <w:iCs/>
              <w:lang w:val="en-US"/>
            </w:rPr>
          </w:pPr>
          <w:r w:rsidRPr="007E5952">
            <w:rPr>
              <w:i/>
              <w:iCs/>
              <w:lang w:val="en-US"/>
            </w:rPr>
            <w:t>a building or place the principal purpose of which is to produce or demonstrate arts, crafts, design or other creative products, and includes artists’ studios, recording studios, and set design and production facilities.</w:t>
          </w:r>
        </w:p>
        <w:p w14:paraId="063D90BF" w14:textId="77777777" w:rsidR="00187ABB" w:rsidRDefault="00187ABB" w:rsidP="00C60AA9"/>
        <w:p w14:paraId="000582A5" w14:textId="35F58AB0" w:rsidR="00187ABB" w:rsidRDefault="00187ABB" w:rsidP="00C60AA9">
          <w:r w:rsidRPr="00B84991">
            <w:rPr>
              <w:lang w:val="en-US"/>
            </w:rPr>
            <w:t xml:space="preserve">Because ‘creative industries’ </w:t>
          </w:r>
          <w:r w:rsidR="008C785F">
            <w:rPr>
              <w:lang w:val="en-US"/>
            </w:rPr>
            <w:t>is</w:t>
          </w:r>
          <w:r w:rsidRPr="00B84991">
            <w:rPr>
              <w:lang w:val="en-US"/>
            </w:rPr>
            <w:t xml:space="preserve"> </w:t>
          </w:r>
          <w:r>
            <w:rPr>
              <w:lang w:val="en-US"/>
            </w:rPr>
            <w:t xml:space="preserve">now defined as </w:t>
          </w:r>
          <w:r w:rsidRPr="00B84991">
            <w:rPr>
              <w:lang w:val="en-US"/>
            </w:rPr>
            <w:t>a type of light industry</w:t>
          </w:r>
          <w:r>
            <w:t xml:space="preserve"> in the LEP</w:t>
          </w:r>
          <w:r w:rsidRPr="00B84991">
            <w:rPr>
              <w:lang w:val="en-US"/>
            </w:rPr>
            <w:t>, they are currently prohibited in local and commercial centres</w:t>
          </w:r>
          <w:r>
            <w:rPr>
              <w:lang w:val="en-US"/>
            </w:rPr>
            <w:t xml:space="preserve">, even though </w:t>
          </w:r>
          <w:r w:rsidR="00A46D33">
            <w:rPr>
              <w:lang w:val="en-US"/>
            </w:rPr>
            <w:t>the E1 and E2 zones</w:t>
          </w:r>
          <w:r>
            <w:rPr>
              <w:lang w:val="en-US"/>
            </w:rPr>
            <w:t xml:space="preserve"> are considered suitable zones for such uses.</w:t>
          </w:r>
          <w:r w:rsidR="00153A2B">
            <w:t xml:space="preserve"> </w:t>
          </w:r>
          <w:r>
            <w:t xml:space="preserve">While these types of development </w:t>
          </w:r>
          <w:r w:rsidR="009F0D4A">
            <w:t>could</w:t>
          </w:r>
          <w:r w:rsidR="007E5952">
            <w:t xml:space="preserve"> </w:t>
          </w:r>
          <w:r>
            <w:t>still be approved as ‘</w:t>
          </w:r>
          <w:r w:rsidRPr="00594524">
            <w:rPr>
              <w:i/>
              <w:iCs/>
            </w:rPr>
            <w:t>community facilities</w:t>
          </w:r>
          <w:r>
            <w:t xml:space="preserve">’ </w:t>
          </w:r>
          <w:r w:rsidR="009F0D4A">
            <w:t xml:space="preserve">in instances </w:t>
          </w:r>
          <w:r>
            <w:t>where the building or place is</w:t>
          </w:r>
          <w:r w:rsidRPr="00187ABB">
            <w:t xml:space="preserve"> owned or controlled by a public authority or non-profit community </w:t>
          </w:r>
          <w:r>
            <w:t xml:space="preserve">organisation, in other cases </w:t>
          </w:r>
          <w:r w:rsidR="00142879">
            <w:t xml:space="preserve">‘creative industries’ is </w:t>
          </w:r>
          <w:r>
            <w:t>the only applicable land use term</w:t>
          </w:r>
          <w:r w:rsidR="00142879">
            <w:t>.</w:t>
          </w:r>
        </w:p>
        <w:p w14:paraId="0FDFCC87" w14:textId="77777777" w:rsidR="001545F8" w:rsidRDefault="001545F8" w:rsidP="00C60AA9"/>
        <w:p w14:paraId="3BE41754" w14:textId="089492F3" w:rsidR="001545F8" w:rsidRDefault="001545F8" w:rsidP="00C60AA9">
          <w:r>
            <w:t xml:space="preserve">It is considered that the proposed amendments </w:t>
          </w:r>
          <w:r>
            <w:rPr>
              <w:lang w:val="en-US"/>
            </w:rPr>
            <w:t xml:space="preserve">will help to support growth of Lismore’s creative industries, encourage revitalisation of Lismore post-flood, allow appropriate diversification of rural lands, and support the tourist and visitor economy. </w:t>
          </w:r>
        </w:p>
        <w:p w14:paraId="4380F9BA" w14:textId="77777777" w:rsidR="00C60AA9" w:rsidRPr="00690455" w:rsidRDefault="00C60AA9" w:rsidP="00C60AA9">
          <w:pPr>
            <w:rPr>
              <w:lang w:val="en-US"/>
            </w:rPr>
          </w:pPr>
        </w:p>
        <w:p w14:paraId="45F939CC" w14:textId="77777777" w:rsidR="00C60AA9" w:rsidRPr="00345643" w:rsidRDefault="00C60AA9" w:rsidP="00C60AA9">
          <w:pPr>
            <w:keepNext/>
            <w:spacing w:before="40" w:after="40"/>
            <w:outlineLvl w:val="1"/>
            <w:rPr>
              <w:rFonts w:ascii="Arial Black" w:hAnsi="Arial Black"/>
              <w:color w:val="20860C"/>
              <w:sz w:val="26"/>
              <w:szCs w:val="20"/>
              <w:lang w:val="en-GB"/>
            </w:rPr>
          </w:pPr>
          <w:r w:rsidRPr="00690455">
            <w:rPr>
              <w:rFonts w:ascii="Arial Black" w:hAnsi="Arial Black"/>
              <w:color w:val="20860C"/>
              <w:sz w:val="26"/>
              <w:szCs w:val="20"/>
              <w:lang w:val="en-GB"/>
            </w:rPr>
            <w:t>Proposed amendments to the Lismore LEP</w:t>
          </w:r>
        </w:p>
        <w:p w14:paraId="64E361B2" w14:textId="46D638D6" w:rsidR="00C60AA9" w:rsidRDefault="00C60AA9" w:rsidP="00C60AA9">
          <w:pPr>
            <w:rPr>
              <w:lang w:val="en-US"/>
            </w:rPr>
          </w:pPr>
          <w:r>
            <w:rPr>
              <w:lang w:val="en-US"/>
            </w:rPr>
            <w:t>Council has developed a planning proposal to expand the permissible uses in the E1 and E2 zones to allow for ‘</w:t>
          </w:r>
          <w:r w:rsidRPr="00594524">
            <w:rPr>
              <w:i/>
              <w:iCs/>
              <w:lang w:val="en-US"/>
            </w:rPr>
            <w:t>creative industries’</w:t>
          </w:r>
          <w:r>
            <w:rPr>
              <w:lang w:val="en-US"/>
            </w:rPr>
            <w:t xml:space="preserve">, and also expand the permissible uses in the RU1 zone to </w:t>
          </w:r>
          <w:r w:rsidR="001545F8">
            <w:rPr>
              <w:lang w:val="en-US"/>
            </w:rPr>
            <w:t>allow for</w:t>
          </w:r>
          <w:r>
            <w:rPr>
              <w:lang w:val="en-US"/>
            </w:rPr>
            <w:t xml:space="preserve"> ‘</w:t>
          </w:r>
          <w:r w:rsidRPr="00594524">
            <w:rPr>
              <w:i/>
              <w:iCs/>
              <w:lang w:val="en-US"/>
            </w:rPr>
            <w:t xml:space="preserve">artisan food and drink </w:t>
          </w:r>
          <w:r w:rsidR="00153A2B" w:rsidRPr="00594524">
            <w:rPr>
              <w:i/>
              <w:iCs/>
              <w:lang w:val="en-US"/>
            </w:rPr>
            <w:t>industries</w:t>
          </w:r>
          <w:r w:rsidR="00153A2B">
            <w:rPr>
              <w:lang w:val="en-US"/>
            </w:rPr>
            <w:t>’</w:t>
          </w:r>
          <w:r>
            <w:rPr>
              <w:lang w:val="en-US"/>
            </w:rPr>
            <w:t xml:space="preserve">. </w:t>
          </w:r>
          <w:r w:rsidR="00FB596B">
            <w:rPr>
              <w:lang w:val="en-US"/>
            </w:rPr>
            <w:t>It is considered that these</w:t>
          </w:r>
          <w:r w:rsidR="000F5597">
            <w:rPr>
              <w:lang w:val="en-US"/>
            </w:rPr>
            <w:t xml:space="preserve"> particular light industrial</w:t>
          </w:r>
          <w:r w:rsidR="00FB596B">
            <w:rPr>
              <w:lang w:val="en-US"/>
            </w:rPr>
            <w:t xml:space="preserve"> uses are compatible with the relevant zone objectives, and that any economic, social or environmental impact</w:t>
          </w:r>
          <w:r w:rsidR="000F5597">
            <w:rPr>
              <w:lang w:val="en-US"/>
            </w:rPr>
            <w:t>s</w:t>
          </w:r>
          <w:r w:rsidR="00FB596B">
            <w:rPr>
              <w:lang w:val="en-US"/>
            </w:rPr>
            <w:t xml:space="preserve"> can be </w:t>
          </w:r>
          <w:r w:rsidR="000F5597">
            <w:rPr>
              <w:lang w:val="en-US"/>
            </w:rPr>
            <w:t xml:space="preserve">effectively </w:t>
          </w:r>
          <w:r w:rsidR="00FB596B">
            <w:rPr>
              <w:lang w:val="en-US"/>
            </w:rPr>
            <w:t>controlled through the development assessment process.</w:t>
          </w:r>
        </w:p>
        <w:p w14:paraId="0227CA7A" w14:textId="77777777" w:rsidR="00C60AA9" w:rsidRDefault="00C60AA9" w:rsidP="00C60AA9">
          <w:pPr>
            <w:rPr>
              <w:lang w:val="en-US"/>
            </w:rPr>
          </w:pPr>
        </w:p>
        <w:p w14:paraId="78DB715F" w14:textId="77777777" w:rsidR="00406CA6" w:rsidRDefault="00406CA6" w:rsidP="00153A2B">
          <w:pPr>
            <w:rPr>
              <w:lang w:val="en-US"/>
            </w:rPr>
          </w:pPr>
          <w:r>
            <w:rPr>
              <w:lang w:val="en-US"/>
            </w:rPr>
            <w:lastRenderedPageBreak/>
            <w:t>Specifically, t</w:t>
          </w:r>
          <w:r w:rsidR="00153A2B">
            <w:rPr>
              <w:lang w:val="en-US"/>
            </w:rPr>
            <w:t>he planning proposal adds ‘</w:t>
          </w:r>
          <w:r w:rsidR="00153A2B" w:rsidRPr="00594524">
            <w:rPr>
              <w:i/>
              <w:iCs/>
              <w:lang w:val="en-US"/>
            </w:rPr>
            <w:t>artisan food and drink industries</w:t>
          </w:r>
          <w:r w:rsidR="00153A2B">
            <w:rPr>
              <w:lang w:val="en-US"/>
            </w:rPr>
            <w:t>’ as ‘permitted with consent’ in the RU1 land use table. It also adds ‘</w:t>
          </w:r>
          <w:r w:rsidR="00153A2B" w:rsidRPr="00594524">
            <w:rPr>
              <w:i/>
              <w:iCs/>
              <w:lang w:val="en-US"/>
            </w:rPr>
            <w:t>creative industries</w:t>
          </w:r>
          <w:r w:rsidR="00153A2B">
            <w:rPr>
              <w:lang w:val="en-US"/>
            </w:rPr>
            <w:t>’ as ‘permitted with consent’ to the E1 and E2 land use tables.</w:t>
          </w:r>
          <w:r>
            <w:rPr>
              <w:lang w:val="en-US"/>
            </w:rPr>
            <w:t xml:space="preserve"> </w:t>
          </w:r>
        </w:p>
        <w:p w14:paraId="31BF850F" w14:textId="77777777" w:rsidR="00406CA6" w:rsidRDefault="00406CA6" w:rsidP="00153A2B">
          <w:pPr>
            <w:rPr>
              <w:lang w:val="en-US"/>
            </w:rPr>
          </w:pPr>
        </w:p>
        <w:p w14:paraId="7B64D42D" w14:textId="27D64CDE" w:rsidR="00153A2B" w:rsidRDefault="00406CA6" w:rsidP="00153A2B">
          <w:pPr>
            <w:rPr>
              <w:lang w:val="en-US"/>
            </w:rPr>
          </w:pPr>
          <w:r>
            <w:rPr>
              <w:lang w:val="en-US"/>
            </w:rPr>
            <w:t>Additionally, t</w:t>
          </w:r>
          <w:r w:rsidR="00153A2B">
            <w:rPr>
              <w:lang w:val="en-US"/>
            </w:rPr>
            <w:t>he planning proposal adds ‘</w:t>
          </w:r>
          <w:r w:rsidR="00153A2B" w:rsidRPr="00594524">
            <w:rPr>
              <w:i/>
              <w:iCs/>
              <w:lang w:val="en-US"/>
            </w:rPr>
            <w:t>artisan food and drink industries’</w:t>
          </w:r>
          <w:r w:rsidR="00153A2B">
            <w:rPr>
              <w:lang w:val="en-US"/>
            </w:rPr>
            <w:t xml:space="preserve"> </w:t>
          </w:r>
          <w:r w:rsidR="009F0D4A">
            <w:rPr>
              <w:lang w:val="en-US"/>
            </w:rPr>
            <w:t xml:space="preserve">as a use covered by </w:t>
          </w:r>
          <w:r w:rsidR="00153A2B" w:rsidRPr="009F0D4A">
            <w:rPr>
              <w:i/>
              <w:iCs/>
              <w:lang w:val="en-US"/>
            </w:rPr>
            <w:t xml:space="preserve">Clause </w:t>
          </w:r>
          <w:r w:rsidR="00153A2B" w:rsidRPr="00755E37">
            <w:rPr>
              <w:i/>
              <w:iCs/>
              <w:lang w:val="en-US"/>
            </w:rPr>
            <w:t>6.11 Rural and Nature-Based Tourism</w:t>
          </w:r>
          <w:r w:rsidR="009F0D4A" w:rsidRPr="00755E37">
            <w:rPr>
              <w:lang w:val="en-US"/>
            </w:rPr>
            <w:t>,</w:t>
          </w:r>
          <w:r w:rsidR="009F0D4A">
            <w:rPr>
              <w:lang w:val="en-US"/>
            </w:rPr>
            <w:t xml:space="preserve"> which ensures that </w:t>
          </w:r>
          <w:r w:rsidR="009F0D4A" w:rsidRPr="009F0D4A">
            <w:rPr>
              <w:lang w:val="en-US"/>
            </w:rPr>
            <w:t>tourism development in rural and natural areas does not adversely impact on the agricultural production, scenic or environmental values of the land</w:t>
          </w:r>
          <w:r w:rsidR="009F0D4A">
            <w:rPr>
              <w:lang w:val="en-US"/>
            </w:rPr>
            <w:t>.</w:t>
          </w:r>
        </w:p>
        <w:p w14:paraId="616BB0A7" w14:textId="77777777" w:rsidR="00153A2B" w:rsidRDefault="00153A2B" w:rsidP="00C60AA9">
          <w:pPr>
            <w:rPr>
              <w:lang w:val="en-US"/>
            </w:rPr>
          </w:pPr>
        </w:p>
        <w:p w14:paraId="4D001E19" w14:textId="4321A01C" w:rsidR="00755E37" w:rsidRDefault="00755E37" w:rsidP="00755E37">
          <w:pPr>
            <w:jc w:val="both"/>
            <w:rPr>
              <w:lang w:val="en-US"/>
            </w:rPr>
          </w:pPr>
          <w:r>
            <w:rPr>
              <w:lang w:val="en-US"/>
            </w:rPr>
            <w:t xml:space="preserve">The planning proposal also seeks to remove the definition of small scale in </w:t>
          </w:r>
          <w:r w:rsidRPr="009F0D4A">
            <w:rPr>
              <w:i/>
              <w:iCs/>
              <w:lang w:val="en-US"/>
            </w:rPr>
            <w:t xml:space="preserve">Clause </w:t>
          </w:r>
          <w:r w:rsidRPr="00755E37">
            <w:rPr>
              <w:i/>
              <w:iCs/>
              <w:lang w:val="en-US"/>
            </w:rPr>
            <w:t>6.11 Rural and Nature-Based Tourism</w:t>
          </w:r>
          <w:r w:rsidR="006F3150">
            <w:rPr>
              <w:lang w:val="en-US"/>
            </w:rPr>
            <w:t>, which is considered outdated and unnecessary</w:t>
          </w:r>
          <w:r>
            <w:rPr>
              <w:lang w:val="en-US"/>
            </w:rPr>
            <w:t>. The definition states:</w:t>
          </w:r>
        </w:p>
        <w:p w14:paraId="1412E267" w14:textId="77777777" w:rsidR="00755E37" w:rsidRDefault="00755E37" w:rsidP="009F0D4A">
          <w:pPr>
            <w:rPr>
              <w:lang w:val="en-US"/>
            </w:rPr>
          </w:pPr>
        </w:p>
        <w:p w14:paraId="76964707" w14:textId="389347A8" w:rsidR="00755E37" w:rsidRPr="00755E37" w:rsidRDefault="00755E37" w:rsidP="00755E37">
          <w:pPr>
            <w:ind w:left="567"/>
            <w:jc w:val="both"/>
            <w:rPr>
              <w:i/>
              <w:iCs/>
              <w:lang w:val="en-US"/>
            </w:rPr>
          </w:pPr>
          <w:r>
            <w:rPr>
              <w:lang w:val="en-US"/>
            </w:rPr>
            <w:t>“</w:t>
          </w:r>
          <w:r w:rsidRPr="00755E37">
            <w:rPr>
              <w:b/>
              <w:bCs/>
              <w:i/>
              <w:iCs/>
              <w:lang w:val="en-US"/>
            </w:rPr>
            <w:t>small scale</w:t>
          </w:r>
          <w:r w:rsidRPr="00755E37">
            <w:rPr>
              <w:i/>
              <w:iCs/>
              <w:lang w:val="en-US"/>
            </w:rPr>
            <w:t xml:space="preserve"> means a scale that is small enough to be generally managed and operated by the principal owner living on the property.</w:t>
          </w:r>
          <w:r>
            <w:rPr>
              <w:i/>
              <w:iCs/>
              <w:lang w:val="en-US"/>
            </w:rPr>
            <w:t>”</w:t>
          </w:r>
        </w:p>
        <w:p w14:paraId="6B6C5FE3" w14:textId="77777777" w:rsidR="00755E37" w:rsidRDefault="00755E37" w:rsidP="009F0D4A">
          <w:pPr>
            <w:rPr>
              <w:lang w:val="en-US"/>
            </w:rPr>
          </w:pPr>
        </w:p>
        <w:p w14:paraId="2F950B4D" w14:textId="77777777" w:rsidR="008C785F" w:rsidRDefault="00755E37" w:rsidP="006F3150">
          <w:pPr>
            <w:rPr>
              <w:lang w:val="en-US"/>
            </w:rPr>
          </w:pPr>
          <w:r>
            <w:rPr>
              <w:lang w:val="en-US"/>
            </w:rPr>
            <w:t>Following the State Government’s agritourism reforms, up to 100 visitors can</w:t>
          </w:r>
          <w:r w:rsidR="00207591">
            <w:rPr>
              <w:lang w:val="en-US"/>
            </w:rPr>
            <w:t xml:space="preserve"> now</w:t>
          </w:r>
          <w:r>
            <w:rPr>
              <w:lang w:val="en-US"/>
            </w:rPr>
            <w:t xml:space="preserve"> attend a farm gate premises</w:t>
          </w:r>
          <w:r w:rsidR="00207591">
            <w:rPr>
              <w:lang w:val="en-US"/>
            </w:rPr>
            <w:t xml:space="preserve"> </w:t>
          </w:r>
          <w:r w:rsidR="008C785F">
            <w:rPr>
              <w:lang w:val="en-US"/>
            </w:rPr>
            <w:t xml:space="preserve">(for example, a farm café) </w:t>
          </w:r>
          <w:r>
            <w:rPr>
              <w:lang w:val="en-US"/>
            </w:rPr>
            <w:t xml:space="preserve">as either exempt or complying development. </w:t>
          </w:r>
          <w:r w:rsidR="006F3150">
            <w:rPr>
              <w:lang w:val="en-US"/>
            </w:rPr>
            <w:t xml:space="preserve">In many instances, this would require multiple staff and may not be at a scale that could be generally managed and operated by </w:t>
          </w:r>
          <w:r w:rsidR="00070670">
            <w:rPr>
              <w:lang w:val="en-US"/>
            </w:rPr>
            <w:t>a</w:t>
          </w:r>
          <w:r w:rsidR="006F3150">
            <w:rPr>
              <w:lang w:val="en-US"/>
            </w:rPr>
            <w:t xml:space="preserve"> principal owner living on the property. </w:t>
          </w:r>
          <w:r>
            <w:rPr>
              <w:lang w:val="en-US"/>
            </w:rPr>
            <w:t xml:space="preserve">If the above definition of ‘small scale’ were to be strictly applied, </w:t>
          </w:r>
          <w:r w:rsidR="00207591">
            <w:rPr>
              <w:lang w:val="en-US"/>
            </w:rPr>
            <w:t xml:space="preserve">there may be situations where Council could not approve a </w:t>
          </w:r>
          <w:r w:rsidR="006F3150">
            <w:rPr>
              <w:lang w:val="en-US"/>
            </w:rPr>
            <w:t>development application (DA)</w:t>
          </w:r>
          <w:r w:rsidR="00207591">
            <w:rPr>
              <w:lang w:val="en-US"/>
            </w:rPr>
            <w:t xml:space="preserve"> that could </w:t>
          </w:r>
          <w:r w:rsidR="006F3150">
            <w:rPr>
              <w:lang w:val="en-US"/>
            </w:rPr>
            <w:t xml:space="preserve">otherwise </w:t>
          </w:r>
          <w:r w:rsidR="00207591">
            <w:rPr>
              <w:lang w:val="en-US"/>
            </w:rPr>
            <w:t xml:space="preserve">be </w:t>
          </w:r>
          <w:r w:rsidR="006F3150">
            <w:rPr>
              <w:lang w:val="en-US"/>
            </w:rPr>
            <w:t>pursued through</w:t>
          </w:r>
          <w:r w:rsidR="00207591">
            <w:rPr>
              <w:lang w:val="en-US"/>
            </w:rPr>
            <w:t xml:space="preserve"> exempt or complying </w:t>
          </w:r>
          <w:r w:rsidR="006F3150">
            <w:rPr>
              <w:lang w:val="en-US"/>
            </w:rPr>
            <w:t>pathways</w:t>
          </w:r>
          <w:r w:rsidR="00207591">
            <w:rPr>
              <w:lang w:val="en-US"/>
            </w:rPr>
            <w:t>.</w:t>
          </w:r>
          <w:r w:rsidR="00070670">
            <w:rPr>
              <w:lang w:val="en-US"/>
            </w:rPr>
            <w:t xml:space="preserve"> </w:t>
          </w:r>
        </w:p>
        <w:p w14:paraId="29A570D8" w14:textId="77777777" w:rsidR="008C785F" w:rsidRDefault="008C785F" w:rsidP="006F3150">
          <w:pPr>
            <w:rPr>
              <w:lang w:val="en-US"/>
            </w:rPr>
          </w:pPr>
        </w:p>
        <w:p w14:paraId="15B329F0" w14:textId="38C11023" w:rsidR="006F3150" w:rsidRPr="006F3150" w:rsidRDefault="00207591" w:rsidP="006F3150">
          <w:pPr>
            <w:rPr>
              <w:lang w:val="en-US"/>
            </w:rPr>
          </w:pPr>
          <w:r>
            <w:rPr>
              <w:lang w:val="en-US"/>
            </w:rPr>
            <w:t>It is considered that other provisions of Clause 6.11</w:t>
          </w:r>
          <w:r w:rsidR="006F3150">
            <w:rPr>
              <w:lang w:val="en-US"/>
            </w:rPr>
            <w:t xml:space="preserve"> can </w:t>
          </w:r>
          <w:r w:rsidR="00070670">
            <w:rPr>
              <w:lang w:val="en-US"/>
            </w:rPr>
            <w:t xml:space="preserve">allow for a merit assessment in </w:t>
          </w:r>
          <w:r w:rsidR="006F3150">
            <w:rPr>
              <w:lang w:val="en-US"/>
            </w:rPr>
            <w:t>control</w:t>
          </w:r>
          <w:r w:rsidR="00070670">
            <w:rPr>
              <w:lang w:val="en-US"/>
            </w:rPr>
            <w:t>ling</w:t>
          </w:r>
          <w:r w:rsidR="006F3150">
            <w:rPr>
              <w:lang w:val="en-US"/>
            </w:rPr>
            <w:t xml:space="preserve"> for scale, including an objective that states that the </w:t>
          </w:r>
          <w:r w:rsidR="00A72BF6">
            <w:rPr>
              <w:lang w:val="en-US"/>
            </w:rPr>
            <w:t>C</w:t>
          </w:r>
          <w:r w:rsidR="006F3150">
            <w:rPr>
              <w:lang w:val="en-US"/>
            </w:rPr>
            <w:t xml:space="preserve">lause’s purpose is to ensure tourism development is small scale, and a </w:t>
          </w:r>
          <w:r w:rsidR="00A72BF6">
            <w:rPr>
              <w:lang w:val="en-US"/>
            </w:rPr>
            <w:t>section of the Clause</w:t>
          </w:r>
          <w:r w:rsidR="006F3150">
            <w:rPr>
              <w:lang w:val="en-US"/>
            </w:rPr>
            <w:t xml:space="preserve"> that indicates that development consent must not be granted unless the consent authority is satisfied that the development is small scale and low impact.</w:t>
          </w:r>
          <w:r w:rsidR="00070670">
            <w:rPr>
              <w:lang w:val="en-US"/>
            </w:rPr>
            <w:t xml:space="preserve"> Council’s Development Control Plan (DCP) </w:t>
          </w:r>
          <w:r w:rsidR="00384117">
            <w:rPr>
              <w:lang w:val="en-US"/>
            </w:rPr>
            <w:t xml:space="preserve">for Rural and Nature-Based Tourism </w:t>
          </w:r>
          <w:r w:rsidR="00A72BF6">
            <w:rPr>
              <w:lang w:val="en-US"/>
            </w:rPr>
            <w:t xml:space="preserve">also </w:t>
          </w:r>
          <w:r w:rsidR="00070670">
            <w:rPr>
              <w:lang w:val="en-US"/>
            </w:rPr>
            <w:t xml:space="preserve">provides further detail on what is considered </w:t>
          </w:r>
          <w:r w:rsidR="00B37EC5">
            <w:rPr>
              <w:lang w:val="en-US"/>
            </w:rPr>
            <w:t>small-scale and</w:t>
          </w:r>
          <w:r w:rsidR="00A72BF6">
            <w:rPr>
              <w:lang w:val="en-US"/>
            </w:rPr>
            <w:t xml:space="preserve"> will be updated to reference artisan food and drink industries</w:t>
          </w:r>
          <w:r w:rsidR="008C785F">
            <w:rPr>
              <w:lang w:val="en-US"/>
            </w:rPr>
            <w:t xml:space="preserve"> if and when the planning proposal gets a Gateway determination</w:t>
          </w:r>
          <w:r w:rsidR="00A72BF6">
            <w:rPr>
              <w:lang w:val="en-US"/>
            </w:rPr>
            <w:t>.</w:t>
          </w:r>
        </w:p>
        <w:p w14:paraId="6E7A73D4" w14:textId="77777777" w:rsidR="00755E37" w:rsidRDefault="00755E37" w:rsidP="009F0D4A">
          <w:pPr>
            <w:rPr>
              <w:lang w:val="en-US"/>
            </w:rPr>
          </w:pPr>
        </w:p>
        <w:p w14:paraId="6AAE6E3C" w14:textId="0530CE81" w:rsidR="009F0D4A" w:rsidRDefault="009F0D4A" w:rsidP="009F0D4A">
          <w:r>
            <w:rPr>
              <w:lang w:val="en-US"/>
            </w:rPr>
            <w:t>Finally, the planning proposal removes an objective that was incorrectly added to the E1 zone objectives as part of the NSW Government’s employment zones reform</w:t>
          </w:r>
          <w:r>
            <w:t>, which consolidated former B1 Neighbourhood Centre and B2 Local Centre zones into the E1 Local Centre zone.</w:t>
          </w:r>
        </w:p>
        <w:p w14:paraId="4E6D5DC3" w14:textId="77777777" w:rsidR="009F0D4A" w:rsidRDefault="009F0D4A">
          <w:pPr>
            <w:rPr>
              <w:lang w:val="en-US"/>
            </w:rPr>
          </w:pPr>
        </w:p>
        <w:p w14:paraId="51D7095F" w14:textId="40FF3485" w:rsidR="009F0D4A" w:rsidRDefault="009F0D4A" w:rsidP="009F0D4A">
          <w:r>
            <w:t xml:space="preserve">The inaccurate E1 zone objective currently in the LEP </w:t>
          </w:r>
          <w:r w:rsidR="001545F8">
            <w:t>reads</w:t>
          </w:r>
          <w:r>
            <w:t>:</w:t>
          </w:r>
        </w:p>
        <w:p w14:paraId="418F57FB" w14:textId="77777777" w:rsidR="009F0D4A" w:rsidRDefault="009F0D4A" w:rsidP="009F0D4A"/>
        <w:p w14:paraId="332F0330" w14:textId="2CB784ED" w:rsidR="009F0D4A" w:rsidRPr="001545F8" w:rsidRDefault="009F0D4A" w:rsidP="001545F8">
          <w:pPr>
            <w:pStyle w:val="ListParagraph"/>
            <w:numPr>
              <w:ilvl w:val="0"/>
              <w:numId w:val="33"/>
            </w:numPr>
            <w:jc w:val="both"/>
            <w:rPr>
              <w:i/>
              <w:iCs/>
              <w:color w:val="000000"/>
              <w:szCs w:val="22"/>
              <w:shd w:val="clear" w:color="auto" w:fill="FFFFFF"/>
            </w:rPr>
          </w:pPr>
          <w:r w:rsidRPr="001545F8">
            <w:rPr>
              <w:i/>
              <w:iCs/>
              <w:color w:val="000000"/>
              <w:szCs w:val="22"/>
              <w:shd w:val="clear" w:color="auto" w:fill="FFFFFF"/>
            </w:rPr>
            <w:t>To ensure that development is of an appropriate scale to service the needs of the local community and does not detract from the role of the zone as the primary retail, commercial and entertainment centre of Lismore.</w:t>
          </w:r>
        </w:p>
        <w:p w14:paraId="2D9A1B76" w14:textId="77777777" w:rsidR="009F0D4A" w:rsidRPr="006656F1" w:rsidRDefault="009F0D4A" w:rsidP="009F0D4A">
          <w:pPr>
            <w:rPr>
              <w:szCs w:val="22"/>
              <w:lang w:val="en-GB"/>
            </w:rPr>
          </w:pPr>
        </w:p>
        <w:p w14:paraId="0C1C3B3D" w14:textId="4305F98F" w:rsidR="009F0D4A" w:rsidRDefault="009F0D4A" w:rsidP="009F0D4A">
          <w:pPr>
            <w:pStyle w:val="ListParagraph"/>
            <w:ind w:left="0"/>
            <w:jc w:val="both"/>
            <w:rPr>
              <w:rFonts w:cs="Arial"/>
            </w:rPr>
          </w:pPr>
          <w:r>
            <w:rPr>
              <w:rFonts w:cs="Arial"/>
            </w:rPr>
            <w:t>The objective is incorrect because the E2 zone</w:t>
          </w:r>
          <w:r w:rsidR="000F5597">
            <w:rPr>
              <w:rFonts w:cs="Arial"/>
            </w:rPr>
            <w:t xml:space="preserve"> (not the E1 zone)</w:t>
          </w:r>
          <w:r>
            <w:rPr>
              <w:rFonts w:cs="Arial"/>
            </w:rPr>
            <w:t xml:space="preserve"> is the primary retail, commercial and entertainment centre of Lismore. Additionally</w:t>
          </w:r>
          <w:r w:rsidR="00B04A7B">
            <w:rPr>
              <w:rFonts w:cs="Arial"/>
            </w:rPr>
            <w:t>,</w:t>
          </w:r>
          <w:r>
            <w:rPr>
              <w:rFonts w:cs="Arial"/>
            </w:rPr>
            <w:t xml:space="preserve"> there </w:t>
          </w:r>
          <w:r w:rsidR="001545F8">
            <w:rPr>
              <w:rFonts w:cs="Arial"/>
            </w:rPr>
            <w:t>are</w:t>
          </w:r>
          <w:r>
            <w:rPr>
              <w:rFonts w:cs="Arial"/>
            </w:rPr>
            <w:t xml:space="preserve"> currently another </w:t>
          </w:r>
          <w:r w:rsidR="001545F8">
            <w:rPr>
              <w:rFonts w:cs="Arial"/>
            </w:rPr>
            <w:t xml:space="preserve">two </w:t>
          </w:r>
          <w:r>
            <w:rPr>
              <w:rFonts w:cs="Arial"/>
            </w:rPr>
            <w:t>objective</w:t>
          </w:r>
          <w:r w:rsidR="001545F8">
            <w:rPr>
              <w:rFonts w:cs="Arial"/>
            </w:rPr>
            <w:t>s</w:t>
          </w:r>
          <w:r>
            <w:rPr>
              <w:rFonts w:cs="Arial"/>
            </w:rPr>
            <w:t xml:space="preserve"> in the E1 zone that </w:t>
          </w:r>
          <w:r w:rsidR="001545F8">
            <w:rPr>
              <w:rFonts w:cs="Arial"/>
            </w:rPr>
            <w:t>read</w:t>
          </w:r>
          <w:r>
            <w:rPr>
              <w:rFonts w:cs="Arial"/>
            </w:rPr>
            <w:t>:</w:t>
          </w:r>
        </w:p>
        <w:p w14:paraId="5CDFB53D" w14:textId="77777777" w:rsidR="009F0D4A" w:rsidRDefault="009F0D4A" w:rsidP="009F0D4A">
          <w:pPr>
            <w:pStyle w:val="ListParagraph"/>
            <w:ind w:left="0"/>
            <w:jc w:val="both"/>
            <w:rPr>
              <w:rFonts w:cs="Arial"/>
            </w:rPr>
          </w:pPr>
        </w:p>
        <w:p w14:paraId="54719B44" w14:textId="31A5633F" w:rsidR="009F0D4A" w:rsidRPr="009F0D4A" w:rsidRDefault="009F0D4A" w:rsidP="001545F8">
          <w:pPr>
            <w:pStyle w:val="ListParagraph"/>
            <w:numPr>
              <w:ilvl w:val="0"/>
              <w:numId w:val="33"/>
            </w:numPr>
            <w:jc w:val="both"/>
            <w:rPr>
              <w:rFonts w:cs="Arial"/>
              <w:i/>
              <w:iCs/>
            </w:rPr>
          </w:pPr>
          <w:r w:rsidRPr="009F0D4A">
            <w:rPr>
              <w:i/>
              <w:iCs/>
              <w:color w:val="000000"/>
              <w:szCs w:val="22"/>
              <w:shd w:val="clear" w:color="auto" w:fill="FFFFFF"/>
            </w:rPr>
            <w:t xml:space="preserve">To provide for development that does not detract from the role of Zone E2 Commercial Centre as the primary centre of business, retail, </w:t>
          </w:r>
          <w:r w:rsidR="00B37EC5" w:rsidRPr="009F0D4A">
            <w:rPr>
              <w:i/>
              <w:iCs/>
              <w:color w:val="000000"/>
              <w:szCs w:val="22"/>
              <w:shd w:val="clear" w:color="auto" w:fill="FFFFFF"/>
            </w:rPr>
            <w:t>community,</w:t>
          </w:r>
          <w:r w:rsidRPr="009F0D4A">
            <w:rPr>
              <w:i/>
              <w:iCs/>
              <w:color w:val="000000"/>
              <w:szCs w:val="22"/>
              <w:shd w:val="clear" w:color="auto" w:fill="FFFFFF"/>
            </w:rPr>
            <w:t xml:space="preserve"> and cultural activity.</w:t>
          </w:r>
        </w:p>
        <w:p w14:paraId="7A598F18" w14:textId="77777777" w:rsidR="00A46D33" w:rsidRDefault="00A46D33">
          <w:pPr>
            <w:rPr>
              <w:lang w:val="en-US"/>
            </w:rPr>
          </w:pPr>
        </w:p>
        <w:p w14:paraId="4691CFB8" w14:textId="0C1B111E" w:rsidR="00A46D33" w:rsidRPr="001545F8" w:rsidRDefault="00A46D33" w:rsidP="001545F8">
          <w:pPr>
            <w:pStyle w:val="ListParagraph"/>
            <w:numPr>
              <w:ilvl w:val="0"/>
              <w:numId w:val="33"/>
            </w:numPr>
            <w:rPr>
              <w:i/>
              <w:iCs/>
              <w:lang w:val="en-US"/>
            </w:rPr>
          </w:pPr>
          <w:r w:rsidRPr="001545F8">
            <w:rPr>
              <w:i/>
              <w:iCs/>
              <w:color w:val="000000"/>
              <w:szCs w:val="22"/>
            </w:rPr>
            <w:t>To ensure that development is of an appropriate scale and is compatible with the character of the surrounding neighbourhood.</w:t>
          </w:r>
        </w:p>
        <w:p w14:paraId="7A01592A" w14:textId="77777777" w:rsidR="00A46D33" w:rsidRDefault="00A46D33">
          <w:pPr>
            <w:rPr>
              <w:lang w:val="en-US"/>
            </w:rPr>
          </w:pPr>
        </w:p>
        <w:p w14:paraId="6E4BE0BD" w14:textId="6DD93ECE" w:rsidR="009F0D4A" w:rsidRDefault="009F0D4A">
          <w:pPr>
            <w:rPr>
              <w:lang w:val="en-US"/>
            </w:rPr>
          </w:pPr>
          <w:r>
            <w:rPr>
              <w:lang w:val="en-US"/>
            </w:rPr>
            <w:t>It is considered the objective proposed to be removed is</w:t>
          </w:r>
          <w:r w:rsidR="000F5597">
            <w:rPr>
              <w:lang w:val="en-US"/>
            </w:rPr>
            <w:t xml:space="preserve"> phrased</w:t>
          </w:r>
          <w:r>
            <w:rPr>
              <w:lang w:val="en-US"/>
            </w:rPr>
            <w:t xml:space="preserve"> incorrect</w:t>
          </w:r>
          <w:r w:rsidR="000F5597">
            <w:rPr>
              <w:lang w:val="en-US"/>
            </w:rPr>
            <w:t>ly</w:t>
          </w:r>
          <w:r>
            <w:rPr>
              <w:lang w:val="en-US"/>
            </w:rPr>
            <w:t xml:space="preserve"> </w:t>
          </w:r>
          <w:r w:rsidR="00FB596B">
            <w:rPr>
              <w:lang w:val="en-US"/>
            </w:rPr>
            <w:t>and</w:t>
          </w:r>
          <w:r w:rsidR="00B04A7B">
            <w:rPr>
              <w:lang w:val="en-US"/>
            </w:rPr>
            <w:t xml:space="preserve"> duplicates existing objectives</w:t>
          </w:r>
          <w:r>
            <w:rPr>
              <w:lang w:val="en-US"/>
            </w:rPr>
            <w:t>. Council approached t</w:t>
          </w:r>
          <w:r w:rsidR="00B04A7B">
            <w:rPr>
              <w:lang w:val="en-US"/>
            </w:rPr>
            <w:t xml:space="preserve">he Department of Planning, </w:t>
          </w:r>
          <w:r w:rsidR="00B37EC5">
            <w:rPr>
              <w:lang w:val="en-US"/>
            </w:rPr>
            <w:t>Housing</w:t>
          </w:r>
          <w:r w:rsidR="00B04A7B">
            <w:rPr>
              <w:lang w:val="en-US"/>
            </w:rPr>
            <w:t xml:space="preserve"> and </w:t>
          </w:r>
          <w:r w:rsidR="00A46D33">
            <w:rPr>
              <w:lang w:val="en-US"/>
            </w:rPr>
            <w:t>Infrastructure</w:t>
          </w:r>
          <w:r w:rsidR="00B04A7B">
            <w:rPr>
              <w:lang w:val="en-US"/>
            </w:rPr>
            <w:t xml:space="preserve"> (DPHI) </w:t>
          </w:r>
          <w:r>
            <w:rPr>
              <w:lang w:val="en-US"/>
            </w:rPr>
            <w:t>to correct the error</w:t>
          </w:r>
          <w:r w:rsidR="000F5597">
            <w:rPr>
              <w:lang w:val="en-US"/>
            </w:rPr>
            <w:t xml:space="preserve">, as it </w:t>
          </w:r>
          <w:r>
            <w:rPr>
              <w:lang w:val="en-US"/>
            </w:rPr>
            <w:t xml:space="preserve">had been </w:t>
          </w:r>
          <w:r w:rsidR="008C785F">
            <w:rPr>
              <w:lang w:val="en-US"/>
            </w:rPr>
            <w:t xml:space="preserve">incorrectly </w:t>
          </w:r>
          <w:r>
            <w:rPr>
              <w:lang w:val="en-US"/>
            </w:rPr>
            <w:t xml:space="preserve">introduced </w:t>
          </w:r>
          <w:r w:rsidR="008C785F">
            <w:rPr>
              <w:lang w:val="en-US"/>
            </w:rPr>
            <w:t xml:space="preserve">by the State </w:t>
          </w:r>
          <w:r>
            <w:rPr>
              <w:lang w:val="en-US"/>
            </w:rPr>
            <w:t xml:space="preserve">through </w:t>
          </w:r>
          <w:r w:rsidR="008C785F">
            <w:rPr>
              <w:lang w:val="en-US"/>
            </w:rPr>
            <w:t>their</w:t>
          </w:r>
          <w:r>
            <w:rPr>
              <w:lang w:val="en-US"/>
            </w:rPr>
            <w:t xml:space="preserve"> reforms, however </w:t>
          </w:r>
          <w:r w:rsidR="008C785F">
            <w:rPr>
              <w:lang w:val="en-US"/>
            </w:rPr>
            <w:t>correspondence to Council</w:t>
          </w:r>
          <w:r>
            <w:rPr>
              <w:lang w:val="en-US"/>
            </w:rPr>
            <w:t xml:space="preserve"> indicated that Council would need to </w:t>
          </w:r>
          <w:r w:rsidR="000F5597">
            <w:rPr>
              <w:lang w:val="en-US"/>
            </w:rPr>
            <w:t>pursue</w:t>
          </w:r>
          <w:r>
            <w:rPr>
              <w:lang w:val="en-US"/>
            </w:rPr>
            <w:t xml:space="preserve"> its own planning proposal</w:t>
          </w:r>
          <w:r w:rsidR="00955E57">
            <w:rPr>
              <w:lang w:val="en-US"/>
            </w:rPr>
            <w:t xml:space="preserve"> to amend </w:t>
          </w:r>
          <w:r w:rsidR="008C785F">
            <w:rPr>
              <w:lang w:val="en-US"/>
            </w:rPr>
            <w:t>the</w:t>
          </w:r>
          <w:r w:rsidR="00955E57">
            <w:rPr>
              <w:lang w:val="en-US"/>
            </w:rPr>
            <w:t xml:space="preserve"> </w:t>
          </w:r>
          <w:r w:rsidR="008C785F">
            <w:rPr>
              <w:lang w:val="en-US"/>
            </w:rPr>
            <w:t>error</w:t>
          </w:r>
          <w:r w:rsidR="00955E57">
            <w:rPr>
              <w:lang w:val="en-US"/>
            </w:rPr>
            <w:t>.</w:t>
          </w:r>
        </w:p>
        <w:p w14:paraId="40C7DCC6" w14:textId="77777777" w:rsidR="009F0D4A" w:rsidRDefault="009F0D4A">
          <w:pPr>
            <w:rPr>
              <w:lang w:val="en-US"/>
            </w:rPr>
          </w:pPr>
        </w:p>
        <w:p w14:paraId="2C47F068" w14:textId="77777777" w:rsidR="000F5597" w:rsidRPr="00690455" w:rsidRDefault="000F5597" w:rsidP="000F5597">
          <w:pPr>
            <w:jc w:val="both"/>
            <w:rPr>
              <w:rFonts w:cs="Arial"/>
              <w:lang w:val="en-US"/>
            </w:rPr>
          </w:pPr>
          <w:r w:rsidRPr="00690455">
            <w:rPr>
              <w:rFonts w:ascii="Arial Black" w:hAnsi="Arial Black"/>
              <w:color w:val="20860C"/>
              <w:sz w:val="26"/>
              <w:szCs w:val="20"/>
              <w:lang w:val="en-GB"/>
            </w:rPr>
            <w:lastRenderedPageBreak/>
            <w:t>Overview of the Planning Proposal</w:t>
          </w:r>
        </w:p>
        <w:p w14:paraId="5EDE8DC9" w14:textId="0BC424F6" w:rsidR="000F5597" w:rsidRPr="00690455" w:rsidRDefault="000F5597" w:rsidP="000F5597">
          <w:pPr>
            <w:jc w:val="both"/>
            <w:rPr>
              <w:rFonts w:eastAsia="Calibri" w:cs="Arial"/>
            </w:rPr>
          </w:pPr>
          <w:r w:rsidRPr="00690455">
            <w:rPr>
              <w:rFonts w:eastAsia="Calibri" w:cs="Arial"/>
            </w:rPr>
            <w:t xml:space="preserve">A planning proposal to </w:t>
          </w:r>
          <w:r>
            <w:rPr>
              <w:rFonts w:eastAsia="Calibri" w:cs="Arial"/>
            </w:rPr>
            <w:t>facilitate to additional uses</w:t>
          </w:r>
          <w:r w:rsidRPr="00690455">
            <w:rPr>
              <w:rFonts w:eastAsia="Calibri" w:cs="Arial"/>
            </w:rPr>
            <w:t xml:space="preserve"> is attached to this report</w:t>
          </w:r>
          <w:r w:rsidR="00A46D33">
            <w:rPr>
              <w:rFonts w:eastAsia="Calibri" w:cs="Arial"/>
            </w:rPr>
            <w:t xml:space="preserve"> as </w:t>
          </w:r>
          <w:r w:rsidR="00A46D33" w:rsidRPr="00A46D33">
            <w:rPr>
              <w:rFonts w:eastAsia="Calibri" w:cs="Arial"/>
              <w:b/>
              <w:bCs/>
            </w:rPr>
            <w:t>Attachment 1</w:t>
          </w:r>
          <w:r w:rsidRPr="00690455">
            <w:rPr>
              <w:rFonts w:eastAsia="Calibri" w:cs="Arial"/>
            </w:rPr>
            <w:t xml:space="preserve">. It is summarised below in </w:t>
          </w:r>
          <w:r w:rsidRPr="000F5597">
            <w:rPr>
              <w:rFonts w:eastAsia="Calibri" w:cs="Arial"/>
              <w:b/>
              <w:bCs/>
            </w:rPr>
            <w:t>Table 1</w:t>
          </w:r>
          <w:r w:rsidRPr="00690455">
            <w:rPr>
              <w:rFonts w:eastAsia="Calibri" w:cs="Arial"/>
            </w:rPr>
            <w:t>.</w:t>
          </w:r>
        </w:p>
        <w:p w14:paraId="1AF24737" w14:textId="77777777" w:rsidR="000F5597" w:rsidRPr="00690455" w:rsidRDefault="000F5597" w:rsidP="000F5597">
          <w:pPr>
            <w:jc w:val="both"/>
            <w:rPr>
              <w:rFonts w:eastAsia="Calibri" w:cs="Arial"/>
            </w:rPr>
          </w:pPr>
        </w:p>
        <w:p w14:paraId="5BA2D1BC" w14:textId="0AA036FD" w:rsidR="000F5597" w:rsidRPr="00690455" w:rsidRDefault="000F5597" w:rsidP="000F5597">
          <w:pPr>
            <w:jc w:val="both"/>
            <w:rPr>
              <w:rFonts w:eastAsia="Calibri" w:cs="Arial"/>
              <w:b/>
              <w:bCs/>
            </w:rPr>
          </w:pPr>
          <w:r w:rsidRPr="00690455">
            <w:rPr>
              <w:rFonts w:eastAsia="Calibri" w:cs="Arial"/>
              <w:b/>
              <w:bCs/>
            </w:rPr>
            <w:t xml:space="preserve">Table </w:t>
          </w:r>
          <w:r>
            <w:rPr>
              <w:rFonts w:eastAsia="Calibri" w:cs="Arial"/>
              <w:b/>
              <w:bCs/>
            </w:rPr>
            <w:t>1</w:t>
          </w:r>
          <w:r w:rsidRPr="00690455">
            <w:rPr>
              <w:rFonts w:eastAsia="Calibri" w:cs="Arial"/>
              <w:b/>
              <w:bCs/>
            </w:rPr>
            <w:t>: Summary of the Planning Proposal</w:t>
          </w:r>
        </w:p>
        <w:tbl>
          <w:tblPr>
            <w:tblStyle w:val="TableGrid"/>
            <w:tblW w:w="0" w:type="auto"/>
            <w:tblInd w:w="108" w:type="dxa"/>
            <w:tblLook w:val="04A0" w:firstRow="1" w:lastRow="0" w:firstColumn="1" w:lastColumn="0" w:noHBand="0" w:noVBand="1"/>
          </w:tblPr>
          <w:tblGrid>
            <w:gridCol w:w="1128"/>
            <w:gridCol w:w="3678"/>
            <w:gridCol w:w="5400"/>
          </w:tblGrid>
          <w:tr w:rsidR="000F5597" w:rsidRPr="00690455" w14:paraId="05922A04" w14:textId="77777777" w:rsidTr="000F5597">
            <w:trPr>
              <w:tblHeader/>
            </w:trPr>
            <w:tc>
              <w:tcPr>
                <w:tcW w:w="1128" w:type="dxa"/>
                <w:shd w:val="clear" w:color="auto" w:fill="D9D9D9"/>
              </w:tcPr>
              <w:p w14:paraId="10550173" w14:textId="77777777" w:rsidR="000F5597" w:rsidRPr="00690455" w:rsidRDefault="000F5597" w:rsidP="000A656A">
                <w:pPr>
                  <w:jc w:val="both"/>
                  <w:rPr>
                    <w:rFonts w:eastAsia="Calibri" w:cs="Arial"/>
                    <w:b/>
                    <w:bCs/>
                  </w:rPr>
                </w:pPr>
                <w:r w:rsidRPr="00690455">
                  <w:rPr>
                    <w:rFonts w:eastAsia="Calibri" w:cs="Arial"/>
                    <w:b/>
                    <w:bCs/>
                  </w:rPr>
                  <w:t>PART</w:t>
                </w:r>
              </w:p>
            </w:tc>
            <w:tc>
              <w:tcPr>
                <w:tcW w:w="3678" w:type="dxa"/>
                <w:shd w:val="clear" w:color="auto" w:fill="D9D9D9"/>
              </w:tcPr>
              <w:p w14:paraId="28255EB0" w14:textId="77777777" w:rsidR="000F5597" w:rsidRPr="00690455" w:rsidRDefault="000F5597" w:rsidP="000A656A">
                <w:pPr>
                  <w:jc w:val="both"/>
                  <w:rPr>
                    <w:rFonts w:eastAsia="Calibri" w:cs="Arial"/>
                    <w:b/>
                    <w:bCs/>
                  </w:rPr>
                </w:pPr>
                <w:r w:rsidRPr="00690455">
                  <w:rPr>
                    <w:rFonts w:eastAsia="Calibri" w:cs="Arial"/>
                    <w:b/>
                    <w:bCs/>
                  </w:rPr>
                  <w:t>REQUIREMENTS</w:t>
                </w:r>
              </w:p>
            </w:tc>
            <w:tc>
              <w:tcPr>
                <w:tcW w:w="5400" w:type="dxa"/>
                <w:shd w:val="clear" w:color="auto" w:fill="D9D9D9"/>
              </w:tcPr>
              <w:p w14:paraId="3CAE4B79" w14:textId="77777777" w:rsidR="000F5597" w:rsidRPr="00690455" w:rsidRDefault="000F5597" w:rsidP="000A656A">
                <w:pPr>
                  <w:jc w:val="both"/>
                  <w:rPr>
                    <w:rFonts w:eastAsia="Calibri" w:cs="Arial"/>
                    <w:b/>
                    <w:bCs/>
                  </w:rPr>
                </w:pPr>
                <w:r w:rsidRPr="00690455">
                  <w:rPr>
                    <w:rFonts w:eastAsia="Calibri" w:cs="Arial"/>
                    <w:b/>
                    <w:bCs/>
                  </w:rPr>
                  <w:t>DESCRIPTION OF PLANNING PROPOSAL</w:t>
                </w:r>
              </w:p>
            </w:tc>
          </w:tr>
          <w:tr w:rsidR="000F5597" w:rsidRPr="00690455" w14:paraId="1521F098" w14:textId="77777777" w:rsidTr="000F5597">
            <w:tc>
              <w:tcPr>
                <w:tcW w:w="1128" w:type="dxa"/>
              </w:tcPr>
              <w:p w14:paraId="536292C0" w14:textId="77777777" w:rsidR="000F5597" w:rsidRPr="00690455" w:rsidRDefault="000F5597" w:rsidP="000A656A">
                <w:pPr>
                  <w:jc w:val="both"/>
                  <w:rPr>
                    <w:rFonts w:eastAsia="Calibri" w:cs="Arial"/>
                  </w:rPr>
                </w:pPr>
                <w:r w:rsidRPr="00690455">
                  <w:rPr>
                    <w:rFonts w:eastAsia="Calibri" w:cs="Arial"/>
                  </w:rPr>
                  <w:t>1</w:t>
                </w:r>
              </w:p>
            </w:tc>
            <w:tc>
              <w:tcPr>
                <w:tcW w:w="3678" w:type="dxa"/>
              </w:tcPr>
              <w:p w14:paraId="07A4AB8A" w14:textId="4891683B" w:rsidR="000F5597" w:rsidRPr="00690455" w:rsidRDefault="000F5597" w:rsidP="000A656A">
                <w:pPr>
                  <w:jc w:val="both"/>
                  <w:rPr>
                    <w:rFonts w:eastAsia="Calibri" w:cs="Arial"/>
                    <w:b/>
                    <w:bCs/>
                  </w:rPr>
                </w:pPr>
                <w:r w:rsidRPr="00690455">
                  <w:rPr>
                    <w:rFonts w:eastAsia="Calibri" w:cs="Arial"/>
                    <w:b/>
                    <w:bCs/>
                  </w:rPr>
                  <w:t xml:space="preserve">OBJECTIVES </w:t>
                </w:r>
                <w:r w:rsidR="00B60293">
                  <w:rPr>
                    <w:rFonts w:eastAsia="Calibri" w:cs="Arial"/>
                    <w:b/>
                    <w:bCs/>
                  </w:rPr>
                  <w:t>AND</w:t>
                </w:r>
                <w:r w:rsidRPr="00690455">
                  <w:rPr>
                    <w:rFonts w:eastAsia="Calibri" w:cs="Arial"/>
                    <w:b/>
                    <w:bCs/>
                  </w:rPr>
                  <w:t xml:space="preserve"> INTENDED OUTCOMES</w:t>
                </w:r>
              </w:p>
            </w:tc>
            <w:tc>
              <w:tcPr>
                <w:tcW w:w="5400" w:type="dxa"/>
              </w:tcPr>
              <w:p w14:paraId="3CEDE0AC" w14:textId="77777777" w:rsidR="000F5597" w:rsidRDefault="000F5597" w:rsidP="000A656A">
                <w:pPr>
                  <w:jc w:val="both"/>
                  <w:rPr>
                    <w:rFonts w:eastAsia="Calibri" w:cs="Arial"/>
                  </w:rPr>
                </w:pPr>
                <w:r w:rsidRPr="00690455">
                  <w:rPr>
                    <w:rFonts w:eastAsia="Calibri" w:cs="Arial"/>
                  </w:rPr>
                  <w:t xml:space="preserve">The objective of this Planning Proposal is </w:t>
                </w:r>
                <w:r w:rsidR="00B60293">
                  <w:rPr>
                    <w:rFonts w:eastAsia="Calibri" w:cs="Arial"/>
                  </w:rPr>
                  <w:t>to:</w:t>
                </w:r>
              </w:p>
              <w:p w14:paraId="0C8AF122" w14:textId="77777777" w:rsidR="00B60293" w:rsidRDefault="00B60293" w:rsidP="00B37EC5">
                <w:pPr>
                  <w:pStyle w:val="Default"/>
                  <w:numPr>
                    <w:ilvl w:val="0"/>
                    <w:numId w:val="31"/>
                  </w:numPr>
                  <w:spacing w:after="67"/>
                  <w:ind w:left="326" w:hanging="283"/>
                  <w:rPr>
                    <w:rFonts w:ascii="Arial" w:hAnsi="Arial" w:cs="Arial"/>
                    <w:sz w:val="22"/>
                    <w:szCs w:val="22"/>
                  </w:rPr>
                </w:pPr>
                <w:r>
                  <w:rPr>
                    <w:rFonts w:ascii="Arial" w:hAnsi="Arial" w:cs="Arial"/>
                    <w:sz w:val="22"/>
                    <w:szCs w:val="22"/>
                  </w:rPr>
                  <w:t xml:space="preserve">amend the Lismore LEP 2012 to allow creative industries to be pursued in the E1 and E2 business zones, </w:t>
                </w:r>
              </w:p>
              <w:p w14:paraId="1F59ACF7" w14:textId="77777777" w:rsidR="00B60293" w:rsidRDefault="00B60293" w:rsidP="00B37EC5">
                <w:pPr>
                  <w:pStyle w:val="Default"/>
                  <w:numPr>
                    <w:ilvl w:val="0"/>
                    <w:numId w:val="31"/>
                  </w:numPr>
                  <w:spacing w:after="67"/>
                  <w:ind w:left="326" w:hanging="283"/>
                  <w:rPr>
                    <w:rFonts w:ascii="Arial" w:hAnsi="Arial" w:cs="Arial"/>
                    <w:sz w:val="22"/>
                    <w:szCs w:val="22"/>
                  </w:rPr>
                </w:pPr>
                <w:r>
                  <w:rPr>
                    <w:rFonts w:ascii="Arial" w:hAnsi="Arial" w:cs="Arial"/>
                    <w:sz w:val="22"/>
                    <w:szCs w:val="22"/>
                  </w:rPr>
                  <w:t xml:space="preserve">amend the Lismore LEP 2012 to allow artisan food and drink industries to be pursued in the RU1 Primary Production zone, </w:t>
                </w:r>
              </w:p>
              <w:p w14:paraId="0C96CA27" w14:textId="5692A909" w:rsidR="003B4603" w:rsidRPr="003B4603" w:rsidRDefault="00B60293" w:rsidP="00B37EC5">
                <w:pPr>
                  <w:pStyle w:val="Default"/>
                  <w:numPr>
                    <w:ilvl w:val="0"/>
                    <w:numId w:val="31"/>
                  </w:numPr>
                  <w:spacing w:after="67"/>
                  <w:ind w:left="326" w:hanging="283"/>
                  <w:rPr>
                    <w:rFonts w:ascii="Arial" w:hAnsi="Arial" w:cs="Arial"/>
                    <w:sz w:val="22"/>
                    <w:szCs w:val="22"/>
                  </w:rPr>
                </w:pPr>
                <w:r>
                  <w:rPr>
                    <w:rFonts w:ascii="Arial" w:hAnsi="Arial" w:cs="Arial"/>
                    <w:sz w:val="22"/>
                    <w:szCs w:val="22"/>
                  </w:rPr>
                  <w:t xml:space="preserve">rectify an error in the E1 Local Centre zone resulting from the State Government’s employment zones reform. </w:t>
                </w:r>
              </w:p>
              <w:p w14:paraId="5355942A" w14:textId="238D9924" w:rsidR="00B60293" w:rsidRPr="00690455" w:rsidRDefault="00B60293" w:rsidP="000A656A">
                <w:pPr>
                  <w:jc w:val="both"/>
                  <w:rPr>
                    <w:rFonts w:eastAsia="Calibri" w:cs="Arial"/>
                  </w:rPr>
                </w:pPr>
              </w:p>
            </w:tc>
          </w:tr>
          <w:tr w:rsidR="000F5597" w:rsidRPr="00690455" w14:paraId="2440CC02" w14:textId="77777777" w:rsidTr="000F5597">
            <w:tc>
              <w:tcPr>
                <w:tcW w:w="1128" w:type="dxa"/>
              </w:tcPr>
              <w:p w14:paraId="5217A8D2" w14:textId="77777777" w:rsidR="000F5597" w:rsidRPr="00690455" w:rsidRDefault="000F5597" w:rsidP="000A656A">
                <w:pPr>
                  <w:jc w:val="both"/>
                  <w:rPr>
                    <w:rFonts w:eastAsia="Calibri" w:cs="Arial"/>
                  </w:rPr>
                </w:pPr>
                <w:r w:rsidRPr="00690455">
                  <w:rPr>
                    <w:rFonts w:eastAsia="Calibri" w:cs="Arial"/>
                  </w:rPr>
                  <w:t>2</w:t>
                </w:r>
              </w:p>
            </w:tc>
            <w:tc>
              <w:tcPr>
                <w:tcW w:w="3678" w:type="dxa"/>
              </w:tcPr>
              <w:p w14:paraId="70B46391" w14:textId="77777777" w:rsidR="000F5597" w:rsidRPr="00690455" w:rsidRDefault="000F5597" w:rsidP="000A656A">
                <w:pPr>
                  <w:jc w:val="both"/>
                  <w:rPr>
                    <w:rFonts w:eastAsia="Calibri" w:cs="Arial"/>
                    <w:b/>
                    <w:bCs/>
                  </w:rPr>
                </w:pPr>
                <w:r w:rsidRPr="00690455">
                  <w:rPr>
                    <w:rFonts w:eastAsia="Calibri" w:cs="Arial"/>
                    <w:b/>
                    <w:bCs/>
                  </w:rPr>
                  <w:t>EXPLANATION OF PROVISIONS</w:t>
                </w:r>
              </w:p>
            </w:tc>
            <w:tc>
              <w:tcPr>
                <w:tcW w:w="5400" w:type="dxa"/>
              </w:tcPr>
              <w:p w14:paraId="455D33F0" w14:textId="77777777" w:rsidR="00B60293" w:rsidRDefault="000F5597" w:rsidP="000A656A">
                <w:pPr>
                  <w:jc w:val="both"/>
                  <w:rPr>
                    <w:rFonts w:eastAsia="Calibri" w:cs="Arial"/>
                  </w:rPr>
                </w:pPr>
                <w:r w:rsidRPr="00690455">
                  <w:rPr>
                    <w:rFonts w:eastAsia="Calibri" w:cs="Arial"/>
                  </w:rPr>
                  <w:t xml:space="preserve">The objectives of this LEP </w:t>
                </w:r>
                <w:r>
                  <w:rPr>
                    <w:rFonts w:eastAsia="Calibri" w:cs="Arial"/>
                  </w:rPr>
                  <w:t>a</w:t>
                </w:r>
                <w:r w:rsidRPr="00690455">
                  <w:rPr>
                    <w:rFonts w:eastAsia="Calibri" w:cs="Arial"/>
                  </w:rPr>
                  <w:t>mendment will be achieved through</w:t>
                </w:r>
                <w:r w:rsidR="00B60293">
                  <w:rPr>
                    <w:rFonts w:eastAsia="Calibri" w:cs="Arial"/>
                  </w:rPr>
                  <w:t>:</w:t>
                </w:r>
              </w:p>
              <w:p w14:paraId="0A9B8DA0" w14:textId="6CB5AD9B" w:rsidR="00B60293" w:rsidRDefault="00B60293" w:rsidP="00B37EC5">
                <w:pPr>
                  <w:pStyle w:val="ListParagraph"/>
                  <w:numPr>
                    <w:ilvl w:val="0"/>
                    <w:numId w:val="32"/>
                  </w:numPr>
                  <w:ind w:left="326" w:hanging="283"/>
                  <w:jc w:val="both"/>
                  <w:rPr>
                    <w:rFonts w:eastAsia="Calibri" w:cs="Arial"/>
                  </w:rPr>
                </w:pPr>
                <w:r>
                  <w:rPr>
                    <w:rFonts w:eastAsia="Calibri" w:cs="Arial"/>
                  </w:rPr>
                  <w:t>Removing an inaccurate E1 zone objective</w:t>
                </w:r>
              </w:p>
              <w:p w14:paraId="5530C618" w14:textId="5E30C27B" w:rsidR="00B60293" w:rsidRDefault="00B60293" w:rsidP="00B37EC5">
                <w:pPr>
                  <w:pStyle w:val="ListParagraph"/>
                  <w:numPr>
                    <w:ilvl w:val="0"/>
                    <w:numId w:val="32"/>
                  </w:numPr>
                  <w:ind w:left="326" w:hanging="283"/>
                  <w:jc w:val="both"/>
                  <w:rPr>
                    <w:rFonts w:eastAsia="Calibri" w:cs="Arial"/>
                  </w:rPr>
                </w:pPr>
                <w:r w:rsidRPr="00B60293">
                  <w:rPr>
                    <w:rFonts w:eastAsia="Calibri" w:cs="Arial"/>
                  </w:rPr>
                  <w:t>Amending</w:t>
                </w:r>
                <w:r w:rsidR="000F5597" w:rsidRPr="00B60293">
                  <w:rPr>
                    <w:rFonts w:eastAsia="Calibri" w:cs="Arial"/>
                  </w:rPr>
                  <w:t xml:space="preserve"> </w:t>
                </w:r>
                <w:r w:rsidRPr="00B60293">
                  <w:rPr>
                    <w:rFonts w:eastAsia="Calibri" w:cs="Arial"/>
                  </w:rPr>
                  <w:t>land use tables for the RU1, E1 and E2 zones</w:t>
                </w:r>
              </w:p>
              <w:p w14:paraId="7F4E6799" w14:textId="77777777" w:rsidR="000F5597" w:rsidRDefault="00B60293" w:rsidP="00B37EC5">
                <w:pPr>
                  <w:pStyle w:val="ListParagraph"/>
                  <w:numPr>
                    <w:ilvl w:val="0"/>
                    <w:numId w:val="32"/>
                  </w:numPr>
                  <w:ind w:left="326" w:hanging="283"/>
                  <w:jc w:val="both"/>
                  <w:rPr>
                    <w:rFonts w:eastAsia="Calibri" w:cs="Arial"/>
                  </w:rPr>
                </w:pPr>
                <w:r>
                  <w:rPr>
                    <w:rFonts w:eastAsia="Calibri" w:cs="Arial"/>
                  </w:rPr>
                  <w:t>Adding ‘</w:t>
                </w:r>
                <w:r w:rsidRPr="003B4603">
                  <w:rPr>
                    <w:rFonts w:eastAsia="Calibri" w:cs="Arial"/>
                    <w:i/>
                    <w:iCs/>
                  </w:rPr>
                  <w:t>artisan food and drink industries’</w:t>
                </w:r>
                <w:r>
                  <w:rPr>
                    <w:rFonts w:eastAsia="Calibri" w:cs="Arial"/>
                  </w:rPr>
                  <w:t xml:space="preserve"> as a defined use of Clause 6.11 ‘Rural and nature-based tourism development’</w:t>
                </w:r>
              </w:p>
              <w:p w14:paraId="535CA55D" w14:textId="6D1F7A50" w:rsidR="00A72BF6" w:rsidRPr="00B60293" w:rsidRDefault="00A72BF6" w:rsidP="00B37EC5">
                <w:pPr>
                  <w:pStyle w:val="ListParagraph"/>
                  <w:numPr>
                    <w:ilvl w:val="0"/>
                    <w:numId w:val="32"/>
                  </w:numPr>
                  <w:ind w:left="326" w:hanging="283"/>
                  <w:jc w:val="both"/>
                  <w:rPr>
                    <w:rFonts w:eastAsia="Calibri" w:cs="Arial"/>
                  </w:rPr>
                </w:pPr>
                <w:r>
                  <w:rPr>
                    <w:rFonts w:eastAsia="Calibri" w:cs="Arial"/>
                  </w:rPr>
                  <w:t xml:space="preserve">Removing the definition of </w:t>
                </w:r>
                <w:r w:rsidR="003B6A02">
                  <w:rPr>
                    <w:rFonts w:eastAsia="Calibri" w:cs="Arial"/>
                  </w:rPr>
                  <w:t>‘</w:t>
                </w:r>
                <w:r>
                  <w:rPr>
                    <w:rFonts w:eastAsia="Calibri" w:cs="Arial"/>
                  </w:rPr>
                  <w:t>small scale</w:t>
                </w:r>
                <w:r w:rsidR="003B6A02">
                  <w:rPr>
                    <w:rFonts w:eastAsia="Calibri" w:cs="Arial"/>
                  </w:rPr>
                  <w:t>’</w:t>
                </w:r>
                <w:r>
                  <w:rPr>
                    <w:rFonts w:eastAsia="Calibri" w:cs="Arial"/>
                  </w:rPr>
                  <w:t xml:space="preserve"> from Clause 6.11</w:t>
                </w:r>
              </w:p>
            </w:tc>
          </w:tr>
          <w:tr w:rsidR="000F5597" w:rsidRPr="00690455" w14:paraId="26261E63" w14:textId="77777777" w:rsidTr="000F5597">
            <w:tc>
              <w:tcPr>
                <w:tcW w:w="1128" w:type="dxa"/>
              </w:tcPr>
              <w:p w14:paraId="64DF3FCB" w14:textId="77777777" w:rsidR="000F5597" w:rsidRPr="00690455" w:rsidRDefault="000F5597" w:rsidP="000A656A">
                <w:pPr>
                  <w:jc w:val="both"/>
                  <w:rPr>
                    <w:rFonts w:eastAsia="Calibri" w:cs="Arial"/>
                  </w:rPr>
                </w:pPr>
                <w:r w:rsidRPr="00690455">
                  <w:rPr>
                    <w:rFonts w:eastAsia="Calibri" w:cs="Arial"/>
                  </w:rPr>
                  <w:t>3</w:t>
                </w:r>
              </w:p>
            </w:tc>
            <w:tc>
              <w:tcPr>
                <w:tcW w:w="3678" w:type="dxa"/>
              </w:tcPr>
              <w:p w14:paraId="639F2B21" w14:textId="77777777" w:rsidR="000F5597" w:rsidRPr="00690455" w:rsidRDefault="000F5597" w:rsidP="0091494E">
                <w:pPr>
                  <w:rPr>
                    <w:rFonts w:cs="Arial"/>
                    <w:b/>
                    <w:bCs/>
                    <w:lang w:val="en-US"/>
                  </w:rPr>
                </w:pPr>
                <w:r w:rsidRPr="00690455">
                  <w:rPr>
                    <w:rFonts w:cs="Arial"/>
                    <w:b/>
                    <w:bCs/>
                    <w:lang w:val="en-US"/>
                  </w:rPr>
                  <w:t>JUSTIFICATION</w:t>
                </w:r>
              </w:p>
              <w:p w14:paraId="6C468FC4" w14:textId="77777777" w:rsidR="000F5597" w:rsidRDefault="000F5597" w:rsidP="0091494E">
                <w:pPr>
                  <w:rPr>
                    <w:rFonts w:cs="Arial"/>
                    <w:b/>
                    <w:bCs/>
                    <w:lang w:val="en-US"/>
                  </w:rPr>
                </w:pPr>
                <w:r w:rsidRPr="00690455">
                  <w:rPr>
                    <w:rFonts w:cs="Arial"/>
                    <w:b/>
                    <w:bCs/>
                    <w:lang w:val="en-US"/>
                  </w:rPr>
                  <w:t>Section A</w:t>
                </w:r>
                <w:r>
                  <w:rPr>
                    <w:rFonts w:cs="Arial"/>
                    <w:b/>
                    <w:bCs/>
                    <w:lang w:val="en-US"/>
                  </w:rPr>
                  <w:t xml:space="preserve"> –</w:t>
                </w:r>
                <w:r w:rsidRPr="00690455">
                  <w:rPr>
                    <w:rFonts w:cs="Arial"/>
                    <w:b/>
                    <w:bCs/>
                    <w:lang w:val="en-US"/>
                  </w:rPr>
                  <w:t xml:space="preserve"> Need for the Planning Proposal</w:t>
                </w:r>
              </w:p>
              <w:p w14:paraId="6A0638ED" w14:textId="77777777" w:rsidR="000F5597" w:rsidRPr="00690455" w:rsidRDefault="000F5597" w:rsidP="0091494E">
                <w:pPr>
                  <w:rPr>
                    <w:rFonts w:cs="Arial"/>
                    <w:b/>
                    <w:bCs/>
                    <w:lang w:val="en-US"/>
                  </w:rPr>
                </w:pPr>
              </w:p>
              <w:p w14:paraId="0BC2DD81" w14:textId="77777777" w:rsidR="000F5597" w:rsidRDefault="000F5597" w:rsidP="0091494E">
                <w:pPr>
                  <w:rPr>
                    <w:rFonts w:eastAsia="Calibri" w:cs="Arial"/>
                    <w:b/>
                    <w:bCs/>
                    <w:i/>
                    <w:iCs/>
                    <w:lang w:val="en-US"/>
                  </w:rPr>
                </w:pPr>
                <w:r w:rsidRPr="005335EB">
                  <w:rPr>
                    <w:rFonts w:cs="Arial"/>
                    <w:b/>
                    <w:bCs/>
                    <w:i/>
                    <w:iCs/>
                    <w:lang w:val="en-US"/>
                  </w:rPr>
                  <w:t>Is the planning proposal a result of an endorsed LSPS, strategic study or report</w:t>
                </w:r>
                <w:r>
                  <w:rPr>
                    <w:rFonts w:cs="Arial"/>
                    <w:b/>
                    <w:bCs/>
                    <w:i/>
                    <w:iCs/>
                    <w:lang w:val="en-US"/>
                  </w:rPr>
                  <w:t>?</w:t>
                </w:r>
              </w:p>
              <w:p w14:paraId="4DB84593" w14:textId="77777777" w:rsidR="000F5597" w:rsidRDefault="000F5597" w:rsidP="0091494E">
                <w:pPr>
                  <w:rPr>
                    <w:rFonts w:eastAsia="Calibri" w:cs="Arial"/>
                    <w:b/>
                    <w:bCs/>
                    <w:i/>
                    <w:iCs/>
                    <w:lang w:val="en-US"/>
                  </w:rPr>
                </w:pPr>
              </w:p>
              <w:p w14:paraId="3151FC95" w14:textId="77777777" w:rsidR="000F5597" w:rsidRPr="00690455" w:rsidRDefault="000F5597" w:rsidP="0091494E">
                <w:pPr>
                  <w:rPr>
                    <w:rFonts w:eastAsia="Calibri" w:cs="Arial"/>
                    <w:b/>
                    <w:bCs/>
                  </w:rPr>
                </w:pPr>
                <w:r w:rsidRPr="00690455">
                  <w:rPr>
                    <w:rFonts w:eastAsia="Calibri" w:cs="Arial"/>
                    <w:b/>
                    <w:bCs/>
                    <w:i/>
                    <w:iCs/>
                  </w:rPr>
                  <w:t>Is the planning proposal the best means of achieving the objectives or intended outcomes, or is there a better way?</w:t>
                </w:r>
              </w:p>
            </w:tc>
            <w:tc>
              <w:tcPr>
                <w:tcW w:w="5400" w:type="dxa"/>
              </w:tcPr>
              <w:p w14:paraId="3153B459" w14:textId="275E0476" w:rsidR="000F5597" w:rsidRDefault="000F5597" w:rsidP="000A656A">
                <w:pPr>
                  <w:autoSpaceDE w:val="0"/>
                  <w:autoSpaceDN w:val="0"/>
                  <w:adjustRightInd w:val="0"/>
                  <w:jc w:val="both"/>
                  <w:rPr>
                    <w:rFonts w:cs="Arial"/>
                  </w:rPr>
                </w:pPr>
                <w:r>
                  <w:rPr>
                    <w:rFonts w:cs="Arial"/>
                  </w:rPr>
                  <w:t xml:space="preserve">The planning proposal is not </w:t>
                </w:r>
                <w:r w:rsidRPr="002E2C0A">
                  <w:rPr>
                    <w:rFonts w:cs="Arial"/>
                  </w:rPr>
                  <w:t>a result of an endorsed LSPS, strategic study or report</w:t>
                </w:r>
                <w:r>
                  <w:rPr>
                    <w:rFonts w:cs="Arial"/>
                  </w:rPr>
                  <w:t xml:space="preserve">. It has been made </w:t>
                </w:r>
                <w:r w:rsidR="00B60293">
                  <w:rPr>
                    <w:rFonts w:cs="Arial"/>
                  </w:rPr>
                  <w:t>due to l</w:t>
                </w:r>
                <w:r w:rsidR="00995EEC">
                  <w:rPr>
                    <w:rFonts w:cs="Arial"/>
                  </w:rPr>
                  <w:t>andowner enquiries and internal staff recommendations.</w:t>
                </w:r>
              </w:p>
              <w:p w14:paraId="733A9A76" w14:textId="77777777" w:rsidR="000F5597" w:rsidRPr="00690455" w:rsidRDefault="000F5597" w:rsidP="000A656A">
                <w:pPr>
                  <w:autoSpaceDE w:val="0"/>
                  <w:autoSpaceDN w:val="0"/>
                  <w:adjustRightInd w:val="0"/>
                  <w:jc w:val="both"/>
                  <w:rPr>
                    <w:rFonts w:cs="Arial"/>
                  </w:rPr>
                </w:pPr>
              </w:p>
              <w:p w14:paraId="2A44A2CB" w14:textId="77777777" w:rsidR="000F5597" w:rsidRPr="00690455" w:rsidRDefault="000F5597" w:rsidP="000A656A">
                <w:pPr>
                  <w:jc w:val="both"/>
                  <w:rPr>
                    <w:rFonts w:eastAsia="Calibri" w:cs="Arial"/>
                  </w:rPr>
                </w:pPr>
                <w:r w:rsidRPr="00690455">
                  <w:rPr>
                    <w:rFonts w:eastAsia="Calibri" w:cs="Arial"/>
                  </w:rPr>
                  <w:t>The Planning Proposal is considered the best means of achieving the objectives.</w:t>
                </w:r>
              </w:p>
            </w:tc>
          </w:tr>
          <w:tr w:rsidR="000F5597" w:rsidRPr="00690455" w14:paraId="7A72D419" w14:textId="77777777" w:rsidTr="000F5597">
            <w:tc>
              <w:tcPr>
                <w:tcW w:w="1128" w:type="dxa"/>
              </w:tcPr>
              <w:p w14:paraId="1F68913C" w14:textId="77777777" w:rsidR="000F5597" w:rsidRPr="00690455" w:rsidRDefault="000F5597" w:rsidP="000A656A">
                <w:pPr>
                  <w:jc w:val="both"/>
                  <w:rPr>
                    <w:rFonts w:eastAsia="Calibri" w:cs="Arial"/>
                  </w:rPr>
                </w:pPr>
              </w:p>
            </w:tc>
            <w:tc>
              <w:tcPr>
                <w:tcW w:w="3678" w:type="dxa"/>
              </w:tcPr>
              <w:p w14:paraId="09987966" w14:textId="77777777" w:rsidR="000F5597" w:rsidRPr="00690455" w:rsidRDefault="000F5597" w:rsidP="0091494E">
                <w:pPr>
                  <w:rPr>
                    <w:rFonts w:cs="Arial"/>
                    <w:b/>
                    <w:bCs/>
                    <w:lang w:val="en-US"/>
                  </w:rPr>
                </w:pPr>
                <w:r w:rsidRPr="00690455">
                  <w:rPr>
                    <w:rFonts w:cs="Arial"/>
                    <w:b/>
                    <w:bCs/>
                    <w:lang w:val="en-US"/>
                  </w:rPr>
                  <w:t>JUSTIFICATION</w:t>
                </w:r>
              </w:p>
              <w:p w14:paraId="39760649" w14:textId="77777777" w:rsidR="000F5597" w:rsidRDefault="000F5597" w:rsidP="0091494E">
                <w:pPr>
                  <w:rPr>
                    <w:rFonts w:cs="Arial"/>
                    <w:b/>
                    <w:bCs/>
                    <w:i/>
                    <w:iCs/>
                    <w:lang w:val="en-US"/>
                  </w:rPr>
                </w:pPr>
                <w:r w:rsidRPr="00690455">
                  <w:rPr>
                    <w:rFonts w:cs="Arial"/>
                    <w:b/>
                    <w:bCs/>
                    <w:i/>
                    <w:iCs/>
                    <w:lang w:val="en-US"/>
                  </w:rPr>
                  <w:t>Section B</w:t>
                </w:r>
                <w:r>
                  <w:rPr>
                    <w:rFonts w:cs="Arial"/>
                    <w:b/>
                    <w:bCs/>
                    <w:i/>
                    <w:iCs/>
                    <w:lang w:val="en-US"/>
                  </w:rPr>
                  <w:t xml:space="preserve"> </w:t>
                </w:r>
                <w:r>
                  <w:rPr>
                    <w:rFonts w:cs="Arial"/>
                    <w:b/>
                    <w:bCs/>
                    <w:lang w:val="en-US"/>
                  </w:rPr>
                  <w:t>–</w:t>
                </w:r>
                <w:r w:rsidRPr="00690455">
                  <w:rPr>
                    <w:rFonts w:cs="Arial"/>
                    <w:b/>
                    <w:bCs/>
                    <w:i/>
                    <w:iCs/>
                    <w:lang w:val="en-US"/>
                  </w:rPr>
                  <w:t xml:space="preserve"> Relationship to Strategic Planning Framework</w:t>
                </w:r>
              </w:p>
              <w:p w14:paraId="7FDBFC40" w14:textId="77777777" w:rsidR="000F5597" w:rsidRPr="00690455" w:rsidRDefault="000F5597" w:rsidP="0091494E">
                <w:pPr>
                  <w:rPr>
                    <w:rFonts w:cs="Arial"/>
                    <w:b/>
                    <w:bCs/>
                    <w:i/>
                    <w:iCs/>
                    <w:lang w:val="en-US"/>
                  </w:rPr>
                </w:pPr>
              </w:p>
              <w:p w14:paraId="35692C5F" w14:textId="77777777" w:rsidR="000F5597" w:rsidRDefault="000F5597" w:rsidP="0091494E">
                <w:pPr>
                  <w:rPr>
                    <w:rFonts w:cs="Arial"/>
                    <w:b/>
                    <w:bCs/>
                    <w:i/>
                    <w:iCs/>
                    <w:lang w:val="en-US"/>
                  </w:rPr>
                </w:pPr>
                <w:r w:rsidRPr="00906320">
                  <w:rPr>
                    <w:rFonts w:cs="Arial"/>
                    <w:b/>
                    <w:bCs/>
                    <w:i/>
                    <w:iCs/>
                    <w:lang w:val="en-US"/>
                  </w:rPr>
                  <w:t>Will the planning proposal give effect to the objectives and actions of the applicable regional or district plan or strategy (including any exhibited draft plans or strategies)?</w:t>
                </w:r>
              </w:p>
              <w:p w14:paraId="1ED7FB93" w14:textId="77777777" w:rsidR="000F5597" w:rsidRPr="00690455" w:rsidRDefault="000F5597" w:rsidP="0091494E">
                <w:pPr>
                  <w:rPr>
                    <w:rFonts w:cs="Arial"/>
                    <w:b/>
                    <w:bCs/>
                    <w:i/>
                    <w:iCs/>
                    <w:lang w:val="en-US"/>
                  </w:rPr>
                </w:pPr>
              </w:p>
              <w:p w14:paraId="5EDAFFAE" w14:textId="77777777" w:rsidR="000F5597" w:rsidRDefault="000F5597" w:rsidP="0091494E">
                <w:pPr>
                  <w:rPr>
                    <w:rFonts w:cs="Arial"/>
                    <w:b/>
                    <w:bCs/>
                    <w:i/>
                    <w:iCs/>
                    <w:lang w:val="en-US"/>
                  </w:rPr>
                </w:pPr>
                <w:r w:rsidRPr="009A0AE2">
                  <w:rPr>
                    <w:rFonts w:cs="Arial"/>
                    <w:b/>
                    <w:bCs/>
                    <w:i/>
                    <w:iCs/>
                    <w:lang w:val="en-US"/>
                  </w:rPr>
                  <w:t xml:space="preserve">Is the planning proposal consistent with a council LSPS that has been endorsed by the Planning Secretary or GSC, or </w:t>
                </w:r>
                <w:r w:rsidRPr="009A0AE2">
                  <w:rPr>
                    <w:rFonts w:cs="Arial"/>
                    <w:b/>
                    <w:bCs/>
                    <w:i/>
                    <w:iCs/>
                    <w:lang w:val="en-US"/>
                  </w:rPr>
                  <w:lastRenderedPageBreak/>
                  <w:t>another endorsed local strategy or strategic plan?</w:t>
                </w:r>
              </w:p>
              <w:p w14:paraId="128FA8C8" w14:textId="77777777" w:rsidR="000F5597" w:rsidRPr="00690455" w:rsidRDefault="000F5597" w:rsidP="0091494E">
                <w:pPr>
                  <w:rPr>
                    <w:rFonts w:cs="Arial"/>
                    <w:b/>
                    <w:bCs/>
                    <w:i/>
                    <w:iCs/>
                    <w:lang w:val="en-US"/>
                  </w:rPr>
                </w:pPr>
              </w:p>
              <w:p w14:paraId="2C4AA9B8" w14:textId="77777777" w:rsidR="000F5597" w:rsidRDefault="000F5597" w:rsidP="0091494E">
                <w:pPr>
                  <w:rPr>
                    <w:rFonts w:cs="Arial"/>
                    <w:b/>
                    <w:bCs/>
                    <w:i/>
                    <w:iCs/>
                    <w:lang w:val="en-US"/>
                  </w:rPr>
                </w:pPr>
                <w:r w:rsidRPr="008A1499">
                  <w:rPr>
                    <w:rFonts w:cs="Arial"/>
                    <w:b/>
                    <w:bCs/>
                    <w:i/>
                    <w:iCs/>
                    <w:lang w:val="en-US"/>
                  </w:rPr>
                  <w:t>Is the planning proposal consistent with any other applicable State and regional studies or strategies?</w:t>
                </w:r>
              </w:p>
              <w:p w14:paraId="475DC000" w14:textId="77777777" w:rsidR="000F5597" w:rsidRDefault="000F5597" w:rsidP="0091494E">
                <w:pPr>
                  <w:rPr>
                    <w:rFonts w:cs="Arial"/>
                    <w:b/>
                    <w:bCs/>
                    <w:i/>
                    <w:iCs/>
                    <w:lang w:val="en-US"/>
                  </w:rPr>
                </w:pPr>
              </w:p>
              <w:p w14:paraId="729B96C4" w14:textId="77777777" w:rsidR="000F5597" w:rsidRDefault="000F5597" w:rsidP="0091494E">
                <w:pPr>
                  <w:rPr>
                    <w:rFonts w:cs="Arial"/>
                    <w:b/>
                    <w:bCs/>
                    <w:i/>
                    <w:iCs/>
                    <w:lang w:val="en-US"/>
                  </w:rPr>
                </w:pPr>
                <w:r w:rsidRPr="004043EA">
                  <w:rPr>
                    <w:rFonts w:cs="Arial"/>
                    <w:b/>
                    <w:bCs/>
                    <w:i/>
                    <w:iCs/>
                    <w:lang w:val="en-US"/>
                  </w:rPr>
                  <w:t>Is the planning proposal consistent with applicable SEPPs?</w:t>
                </w:r>
              </w:p>
              <w:p w14:paraId="55F3C414" w14:textId="77777777" w:rsidR="000F5597" w:rsidRPr="00690455" w:rsidRDefault="000F5597" w:rsidP="0091494E">
                <w:pPr>
                  <w:rPr>
                    <w:rFonts w:cs="Arial"/>
                    <w:b/>
                    <w:bCs/>
                    <w:i/>
                    <w:iCs/>
                    <w:lang w:val="en-US"/>
                  </w:rPr>
                </w:pPr>
              </w:p>
              <w:p w14:paraId="03B61C3F" w14:textId="77777777" w:rsidR="000F5597" w:rsidRPr="00690455" w:rsidRDefault="000F5597" w:rsidP="0091494E">
                <w:pPr>
                  <w:rPr>
                    <w:rFonts w:cs="Arial"/>
                    <w:b/>
                    <w:bCs/>
                    <w:lang w:val="en-US"/>
                  </w:rPr>
                </w:pPr>
                <w:r w:rsidRPr="00690455">
                  <w:rPr>
                    <w:rFonts w:cs="Arial"/>
                    <w:b/>
                    <w:bCs/>
                    <w:i/>
                    <w:iCs/>
                    <w:lang w:val="en-US"/>
                  </w:rPr>
                  <w:t>Is the Planning Proposal consistent with applicable s9.1 Ministerial Directions?</w:t>
                </w:r>
              </w:p>
            </w:tc>
            <w:tc>
              <w:tcPr>
                <w:tcW w:w="5400" w:type="dxa"/>
              </w:tcPr>
              <w:p w14:paraId="7C663C5A" w14:textId="77777777" w:rsidR="000F5597" w:rsidRDefault="000F5597" w:rsidP="000A656A">
                <w:pPr>
                  <w:jc w:val="both"/>
                  <w:rPr>
                    <w:rFonts w:cs="Arial"/>
                    <w:lang w:val="en-US"/>
                  </w:rPr>
                </w:pPr>
                <w:r w:rsidRPr="00690455">
                  <w:rPr>
                    <w:rFonts w:cs="Arial"/>
                    <w:lang w:val="en-US"/>
                  </w:rPr>
                  <w:lastRenderedPageBreak/>
                  <w:t>The Planning Proposal is consistent with applicable directions in the North Coast Regional Plan (</w:t>
                </w:r>
                <w:r>
                  <w:rPr>
                    <w:rFonts w:cs="Arial"/>
                    <w:lang w:val="en-US"/>
                  </w:rPr>
                  <w:t>2041</w:t>
                </w:r>
                <w:r w:rsidRPr="00690455">
                  <w:rPr>
                    <w:rFonts w:cs="Arial"/>
                    <w:lang w:val="en-US"/>
                  </w:rPr>
                  <w:t>)</w:t>
                </w:r>
                <w:r>
                  <w:rPr>
                    <w:rFonts w:cs="Arial"/>
                    <w:lang w:val="en-US"/>
                  </w:rPr>
                  <w:t>.</w:t>
                </w:r>
              </w:p>
              <w:p w14:paraId="792653FC" w14:textId="77777777" w:rsidR="000F5597" w:rsidRDefault="000F5597" w:rsidP="000A656A">
                <w:pPr>
                  <w:jc w:val="both"/>
                  <w:rPr>
                    <w:rFonts w:cs="Arial"/>
                    <w:lang w:val="en-US"/>
                  </w:rPr>
                </w:pPr>
              </w:p>
              <w:p w14:paraId="4E70DE29" w14:textId="77777777" w:rsidR="000F5597" w:rsidRPr="00690455" w:rsidRDefault="000F5597" w:rsidP="000A656A">
                <w:pPr>
                  <w:jc w:val="both"/>
                  <w:rPr>
                    <w:rFonts w:cs="Arial"/>
                    <w:lang w:val="en-US"/>
                  </w:rPr>
                </w:pPr>
                <w:r>
                  <w:rPr>
                    <w:rFonts w:cs="Arial"/>
                    <w:lang w:val="en-US"/>
                  </w:rPr>
                  <w:t xml:space="preserve">The Planning Proposal </w:t>
                </w:r>
                <w:r w:rsidRPr="00690455">
                  <w:rPr>
                    <w:rFonts w:cs="Arial"/>
                    <w:lang w:val="en-US"/>
                  </w:rPr>
                  <w:t>is consistent with Lismore’s Local Strategic Planning Statement.</w:t>
                </w:r>
              </w:p>
              <w:p w14:paraId="5B07AF39" w14:textId="77777777" w:rsidR="000F5597" w:rsidRDefault="000F5597" w:rsidP="000A656A">
                <w:pPr>
                  <w:jc w:val="both"/>
                  <w:rPr>
                    <w:rFonts w:cs="Arial"/>
                    <w:lang w:val="en-US"/>
                  </w:rPr>
                </w:pPr>
              </w:p>
              <w:p w14:paraId="50D9FFDD" w14:textId="77777777" w:rsidR="000F5597" w:rsidRPr="00690455" w:rsidRDefault="000F5597" w:rsidP="000A656A">
                <w:pPr>
                  <w:jc w:val="both"/>
                  <w:rPr>
                    <w:rFonts w:cs="Arial"/>
                    <w:lang w:val="en-US"/>
                  </w:rPr>
                </w:pPr>
                <w:r w:rsidRPr="00690455">
                  <w:rPr>
                    <w:rFonts w:cs="Arial"/>
                    <w:lang w:val="en-US"/>
                  </w:rPr>
                  <w:t>The Planning Proposal is consistent with ap</w:t>
                </w:r>
                <w:r>
                  <w:rPr>
                    <w:rFonts w:cs="Arial"/>
                    <w:lang w:val="en-US"/>
                  </w:rPr>
                  <w:t>plicable State and regional studies or strategies</w:t>
                </w:r>
                <w:r w:rsidRPr="00690455">
                  <w:rPr>
                    <w:rFonts w:cs="Arial"/>
                    <w:lang w:val="en-US"/>
                  </w:rPr>
                  <w:t>.</w:t>
                </w:r>
              </w:p>
              <w:p w14:paraId="5639992D" w14:textId="77777777" w:rsidR="000F5597" w:rsidRPr="00690455" w:rsidRDefault="000F5597" w:rsidP="000A656A">
                <w:pPr>
                  <w:jc w:val="both"/>
                  <w:rPr>
                    <w:rFonts w:cs="Arial"/>
                    <w:lang w:val="en-US"/>
                  </w:rPr>
                </w:pPr>
              </w:p>
              <w:p w14:paraId="7AB62FA8" w14:textId="77777777" w:rsidR="000F5597" w:rsidRPr="00690455" w:rsidRDefault="000F5597" w:rsidP="000A656A">
                <w:pPr>
                  <w:jc w:val="both"/>
                  <w:rPr>
                    <w:rFonts w:cs="Arial"/>
                    <w:lang w:val="en-US"/>
                  </w:rPr>
                </w:pPr>
                <w:r w:rsidRPr="00690455">
                  <w:rPr>
                    <w:rFonts w:cs="Arial"/>
                    <w:lang w:val="en-US"/>
                  </w:rPr>
                  <w:t>The Planning Proposal is consistent with applicable SEPPs.</w:t>
                </w:r>
              </w:p>
              <w:p w14:paraId="3A4F37D8" w14:textId="77777777" w:rsidR="000F5597" w:rsidRPr="00690455" w:rsidRDefault="000F5597" w:rsidP="000A656A">
                <w:pPr>
                  <w:jc w:val="both"/>
                  <w:rPr>
                    <w:rFonts w:cs="Arial"/>
                    <w:lang w:val="en-US"/>
                  </w:rPr>
                </w:pPr>
              </w:p>
              <w:p w14:paraId="0C1E1E08" w14:textId="77777777" w:rsidR="000F5597" w:rsidRPr="00690455" w:rsidRDefault="000F5597" w:rsidP="000A656A">
                <w:pPr>
                  <w:jc w:val="both"/>
                  <w:rPr>
                    <w:rFonts w:cs="Arial"/>
                    <w:lang w:val="en-US"/>
                  </w:rPr>
                </w:pPr>
                <w:r w:rsidRPr="00690455">
                  <w:rPr>
                    <w:rFonts w:cs="Arial"/>
                    <w:lang w:val="en-US"/>
                  </w:rPr>
                  <w:t>The Planning Proposal is consistent with applicable Section 9.1 Directions.</w:t>
                </w:r>
              </w:p>
            </w:tc>
          </w:tr>
          <w:tr w:rsidR="000F5597" w:rsidRPr="00690455" w14:paraId="3D7F0430" w14:textId="77777777" w:rsidTr="000F5597">
            <w:tc>
              <w:tcPr>
                <w:tcW w:w="1128" w:type="dxa"/>
              </w:tcPr>
              <w:p w14:paraId="223FAFF4" w14:textId="77777777" w:rsidR="000F5597" w:rsidRPr="00690455" w:rsidRDefault="000F5597" w:rsidP="000A656A">
                <w:pPr>
                  <w:jc w:val="both"/>
                  <w:rPr>
                    <w:rFonts w:eastAsia="Calibri" w:cs="Arial"/>
                  </w:rPr>
                </w:pPr>
              </w:p>
            </w:tc>
            <w:tc>
              <w:tcPr>
                <w:tcW w:w="3678" w:type="dxa"/>
              </w:tcPr>
              <w:p w14:paraId="004DFAA3" w14:textId="77777777" w:rsidR="000F5597" w:rsidRPr="00690455" w:rsidRDefault="000F5597" w:rsidP="0091494E">
                <w:pPr>
                  <w:rPr>
                    <w:rFonts w:cs="Arial"/>
                    <w:b/>
                    <w:bCs/>
                    <w:lang w:val="en-US"/>
                  </w:rPr>
                </w:pPr>
                <w:r w:rsidRPr="00690455">
                  <w:rPr>
                    <w:rFonts w:cs="Arial"/>
                    <w:b/>
                    <w:bCs/>
                    <w:lang w:val="en-US"/>
                  </w:rPr>
                  <w:t>JUSTIFICATION</w:t>
                </w:r>
              </w:p>
              <w:p w14:paraId="4A94EE45" w14:textId="77777777" w:rsidR="000F5597" w:rsidRDefault="000F5597" w:rsidP="0091494E">
                <w:pPr>
                  <w:rPr>
                    <w:rFonts w:cs="Arial"/>
                    <w:b/>
                    <w:bCs/>
                    <w:i/>
                    <w:iCs/>
                    <w:lang w:val="en-US"/>
                  </w:rPr>
                </w:pPr>
                <w:r w:rsidRPr="00690455">
                  <w:rPr>
                    <w:rFonts w:cs="Arial"/>
                    <w:b/>
                    <w:bCs/>
                    <w:i/>
                    <w:iCs/>
                    <w:lang w:val="en-US"/>
                  </w:rPr>
                  <w:t>Section C</w:t>
                </w:r>
                <w:r>
                  <w:rPr>
                    <w:rFonts w:cs="Arial"/>
                    <w:b/>
                    <w:bCs/>
                    <w:i/>
                    <w:iCs/>
                    <w:lang w:val="en-US"/>
                  </w:rPr>
                  <w:t xml:space="preserve"> </w:t>
                </w:r>
                <w:r>
                  <w:rPr>
                    <w:rFonts w:cs="Arial"/>
                    <w:b/>
                    <w:bCs/>
                    <w:lang w:val="en-US"/>
                  </w:rPr>
                  <w:t>–</w:t>
                </w:r>
                <w:r w:rsidRPr="00690455">
                  <w:rPr>
                    <w:rFonts w:cs="Arial"/>
                    <w:b/>
                    <w:bCs/>
                    <w:i/>
                    <w:iCs/>
                    <w:lang w:val="en-US"/>
                  </w:rPr>
                  <w:t xml:space="preserve"> Environment, Social and Economic Impact</w:t>
                </w:r>
              </w:p>
              <w:p w14:paraId="4E85A99B" w14:textId="77777777" w:rsidR="000F5597" w:rsidRPr="00690455" w:rsidRDefault="000F5597" w:rsidP="0091494E">
                <w:pPr>
                  <w:rPr>
                    <w:rFonts w:cs="Arial"/>
                    <w:b/>
                    <w:bCs/>
                    <w:i/>
                    <w:iCs/>
                    <w:lang w:val="en-US"/>
                  </w:rPr>
                </w:pPr>
              </w:p>
              <w:p w14:paraId="78C86DAE" w14:textId="77777777" w:rsidR="000F5597" w:rsidRDefault="000F5597" w:rsidP="0091494E">
                <w:pPr>
                  <w:rPr>
                    <w:rFonts w:cs="Arial"/>
                    <w:b/>
                    <w:bCs/>
                    <w:i/>
                    <w:iCs/>
                    <w:lang w:val="en-US"/>
                  </w:rPr>
                </w:pPr>
                <w:r w:rsidRPr="00690455">
                  <w:rPr>
                    <w:rFonts w:cs="Arial"/>
                    <w:b/>
                    <w:bCs/>
                    <w:i/>
                    <w:iCs/>
                    <w:lang w:val="en-US"/>
                  </w:rPr>
                  <w:t xml:space="preserve">Is there any likelihood that critical habitat of threatened species, populations or ecological communities or their habitats, will be adversely affected </w:t>
                </w:r>
                <w:r>
                  <w:rPr>
                    <w:rFonts w:cs="Arial"/>
                    <w:b/>
                    <w:bCs/>
                    <w:i/>
                    <w:iCs/>
                    <w:lang w:val="en-US"/>
                  </w:rPr>
                  <w:t>because</w:t>
                </w:r>
                <w:r w:rsidRPr="00690455">
                  <w:rPr>
                    <w:rFonts w:cs="Arial"/>
                    <w:b/>
                    <w:bCs/>
                    <w:i/>
                    <w:iCs/>
                    <w:lang w:val="en-US"/>
                  </w:rPr>
                  <w:t xml:space="preserve"> of the proposal?</w:t>
                </w:r>
              </w:p>
              <w:p w14:paraId="3C24AC44" w14:textId="77777777" w:rsidR="000F5597" w:rsidRPr="00690455" w:rsidRDefault="000F5597" w:rsidP="0091494E">
                <w:pPr>
                  <w:rPr>
                    <w:rFonts w:cs="Arial"/>
                    <w:b/>
                    <w:bCs/>
                    <w:i/>
                    <w:iCs/>
                    <w:lang w:val="en-US"/>
                  </w:rPr>
                </w:pPr>
              </w:p>
              <w:p w14:paraId="65F17083" w14:textId="77777777" w:rsidR="000F5597" w:rsidRDefault="000F5597" w:rsidP="0091494E">
                <w:pPr>
                  <w:rPr>
                    <w:rFonts w:cs="Arial"/>
                    <w:b/>
                    <w:bCs/>
                    <w:i/>
                    <w:iCs/>
                    <w:lang w:val="en-US"/>
                  </w:rPr>
                </w:pPr>
                <w:r w:rsidRPr="00690455">
                  <w:rPr>
                    <w:rFonts w:cs="Arial"/>
                    <w:b/>
                    <w:bCs/>
                    <w:i/>
                    <w:iCs/>
                    <w:lang w:val="en-US"/>
                  </w:rPr>
                  <w:t>Are there any</w:t>
                </w:r>
                <w:r>
                  <w:rPr>
                    <w:rFonts w:cs="Arial"/>
                    <w:b/>
                    <w:bCs/>
                    <w:i/>
                    <w:iCs/>
                    <w:lang w:val="en-US"/>
                  </w:rPr>
                  <w:t xml:space="preserve"> other</w:t>
                </w:r>
                <w:r w:rsidRPr="00690455">
                  <w:rPr>
                    <w:rFonts w:cs="Arial"/>
                    <w:b/>
                    <w:bCs/>
                    <w:i/>
                    <w:iCs/>
                    <w:lang w:val="en-US"/>
                  </w:rPr>
                  <w:t xml:space="preserve"> likely environmental effects of the Planning Proposal and how are they proposed to be managed?</w:t>
                </w:r>
              </w:p>
              <w:p w14:paraId="7A763A30" w14:textId="77777777" w:rsidR="000F5597" w:rsidRPr="00690455" w:rsidRDefault="000F5597" w:rsidP="0091494E">
                <w:pPr>
                  <w:rPr>
                    <w:rFonts w:cs="Arial"/>
                    <w:b/>
                    <w:bCs/>
                    <w:i/>
                    <w:iCs/>
                    <w:lang w:val="en-US"/>
                  </w:rPr>
                </w:pPr>
              </w:p>
              <w:p w14:paraId="24A33328" w14:textId="77777777" w:rsidR="000F5597" w:rsidRPr="00690455" w:rsidRDefault="000F5597" w:rsidP="0091494E">
                <w:pPr>
                  <w:rPr>
                    <w:rFonts w:cs="Arial"/>
                    <w:b/>
                    <w:bCs/>
                    <w:lang w:val="en-US"/>
                  </w:rPr>
                </w:pPr>
                <w:r w:rsidRPr="00690455">
                  <w:rPr>
                    <w:rFonts w:cs="Arial"/>
                    <w:b/>
                    <w:bCs/>
                    <w:i/>
                    <w:iCs/>
                    <w:lang w:val="en-US"/>
                  </w:rPr>
                  <w:t>Has the Planning Proposal adequately addressed any social and economic effects?</w:t>
                </w:r>
              </w:p>
            </w:tc>
            <w:tc>
              <w:tcPr>
                <w:tcW w:w="5400" w:type="dxa"/>
              </w:tcPr>
              <w:p w14:paraId="23EE58C7" w14:textId="75820576" w:rsidR="00995EEC" w:rsidRDefault="000F5597" w:rsidP="00995EEC">
                <w:pPr>
                  <w:jc w:val="both"/>
                  <w:rPr>
                    <w:szCs w:val="22"/>
                  </w:rPr>
                </w:pPr>
                <w:r w:rsidRPr="007158FC">
                  <w:rPr>
                    <w:rFonts w:cs="Arial"/>
                    <w:lang w:val="en-US"/>
                  </w:rPr>
                  <w:t xml:space="preserve">The planning proposal does not apply to any specific parcel of land. </w:t>
                </w:r>
                <w:r w:rsidR="00995EEC">
                  <w:rPr>
                    <w:szCs w:val="22"/>
                  </w:rPr>
                  <w:t>There is the potential that some artisan food and drink industries could potentially impact upon biodiversity on rural land, as some rural land includes biodiversity value, however it is considered that other provisions of the LEP, DCP and SEPPs would appropriately manage any impacts as part of any development application assessment. Any potential impacts would also need to satisfactorily address any relevant sections of the Biodiversity Conservation Act 2016 at the DA stage.</w:t>
                </w:r>
              </w:p>
              <w:p w14:paraId="7C3E6394" w14:textId="77777777" w:rsidR="00995EEC" w:rsidRDefault="00995EEC" w:rsidP="00995EEC">
                <w:pPr>
                  <w:jc w:val="both"/>
                  <w:rPr>
                    <w:rFonts w:cs="Arial"/>
                  </w:rPr>
                </w:pPr>
              </w:p>
              <w:p w14:paraId="29AE64C6" w14:textId="43FA0567" w:rsidR="00995EEC" w:rsidRPr="00690455" w:rsidRDefault="00995EEC" w:rsidP="00995EEC">
                <w:pPr>
                  <w:jc w:val="both"/>
                  <w:rPr>
                    <w:rFonts w:cs="Arial"/>
                  </w:rPr>
                </w:pPr>
                <w:r>
                  <w:rPr>
                    <w:szCs w:val="22"/>
                  </w:rPr>
                  <w:t>There are no other likely environmental or social effects that cannot be managed appropriately through existing provisions of the LEP, DCP and relevant SEPPs as part of any development application assessment.</w:t>
                </w:r>
              </w:p>
              <w:p w14:paraId="1A655BCA" w14:textId="5CDDECD2" w:rsidR="000F5597" w:rsidRPr="00690455" w:rsidRDefault="000F5597" w:rsidP="000A656A">
                <w:pPr>
                  <w:jc w:val="both"/>
                  <w:rPr>
                    <w:rFonts w:cs="Arial"/>
                  </w:rPr>
                </w:pPr>
              </w:p>
            </w:tc>
          </w:tr>
          <w:tr w:rsidR="000F5597" w:rsidRPr="00690455" w14:paraId="3E7F39BF" w14:textId="77777777" w:rsidTr="000F5597">
            <w:tc>
              <w:tcPr>
                <w:tcW w:w="1128" w:type="dxa"/>
              </w:tcPr>
              <w:p w14:paraId="4CD07AEE" w14:textId="77777777" w:rsidR="000F5597" w:rsidRPr="00690455" w:rsidRDefault="000F5597" w:rsidP="000A656A">
                <w:pPr>
                  <w:jc w:val="both"/>
                  <w:rPr>
                    <w:rFonts w:eastAsia="Calibri" w:cs="Arial"/>
                  </w:rPr>
                </w:pPr>
              </w:p>
            </w:tc>
            <w:tc>
              <w:tcPr>
                <w:tcW w:w="3678" w:type="dxa"/>
              </w:tcPr>
              <w:p w14:paraId="7508DFF6" w14:textId="77777777" w:rsidR="000F5597" w:rsidRPr="00690455" w:rsidRDefault="000F5597" w:rsidP="0091494E">
                <w:pPr>
                  <w:rPr>
                    <w:rFonts w:cs="Arial"/>
                    <w:b/>
                    <w:bCs/>
                    <w:lang w:val="en-US"/>
                  </w:rPr>
                </w:pPr>
                <w:r w:rsidRPr="00690455">
                  <w:rPr>
                    <w:rFonts w:cs="Arial"/>
                    <w:b/>
                    <w:bCs/>
                    <w:lang w:val="en-US"/>
                  </w:rPr>
                  <w:t>JUSTIFICATION</w:t>
                </w:r>
              </w:p>
              <w:p w14:paraId="7084E8F5" w14:textId="77777777" w:rsidR="000F5597" w:rsidRPr="00690455" w:rsidRDefault="000F5597" w:rsidP="0091494E">
                <w:pPr>
                  <w:rPr>
                    <w:rFonts w:cs="Arial"/>
                    <w:b/>
                    <w:bCs/>
                    <w:i/>
                    <w:iCs/>
                    <w:lang w:val="en-US"/>
                  </w:rPr>
                </w:pPr>
                <w:r w:rsidRPr="00690455">
                  <w:rPr>
                    <w:rFonts w:cs="Arial"/>
                    <w:b/>
                    <w:bCs/>
                    <w:i/>
                    <w:iCs/>
                    <w:lang w:val="en-US"/>
                  </w:rPr>
                  <w:t xml:space="preserve">Section D </w:t>
                </w:r>
                <w:r>
                  <w:rPr>
                    <w:rFonts w:cs="Arial"/>
                    <w:b/>
                    <w:bCs/>
                    <w:lang w:val="en-US"/>
                  </w:rPr>
                  <w:t>–</w:t>
                </w:r>
                <w:r w:rsidRPr="00690455">
                  <w:rPr>
                    <w:rFonts w:cs="Arial"/>
                    <w:b/>
                    <w:bCs/>
                    <w:i/>
                    <w:iCs/>
                    <w:lang w:val="en-US"/>
                  </w:rPr>
                  <w:t xml:space="preserve"> </w:t>
                </w:r>
                <w:r>
                  <w:rPr>
                    <w:rFonts w:cs="Arial"/>
                    <w:b/>
                    <w:bCs/>
                    <w:i/>
                    <w:iCs/>
                    <w:lang w:val="en-US"/>
                  </w:rPr>
                  <w:t>Infrastructure (Local, State and Commonwealth)</w:t>
                </w:r>
              </w:p>
              <w:p w14:paraId="35EA044D" w14:textId="77777777" w:rsidR="000F5597" w:rsidRPr="00690455" w:rsidRDefault="000F5597" w:rsidP="0091494E">
                <w:pPr>
                  <w:rPr>
                    <w:rFonts w:cs="Arial"/>
                    <w:b/>
                    <w:bCs/>
                    <w:i/>
                    <w:iCs/>
                    <w:lang w:val="en-US"/>
                  </w:rPr>
                </w:pPr>
              </w:p>
              <w:p w14:paraId="6DB3DD34" w14:textId="77777777" w:rsidR="000F5597" w:rsidRDefault="000F5597" w:rsidP="0091494E">
                <w:pPr>
                  <w:rPr>
                    <w:rFonts w:cs="Arial"/>
                    <w:b/>
                    <w:bCs/>
                    <w:i/>
                    <w:iCs/>
                    <w:lang w:val="en-US"/>
                  </w:rPr>
                </w:pPr>
                <w:r w:rsidRPr="00690455">
                  <w:rPr>
                    <w:rFonts w:cs="Arial"/>
                    <w:b/>
                    <w:bCs/>
                    <w:i/>
                    <w:iCs/>
                    <w:lang w:val="en-US"/>
                  </w:rPr>
                  <w:t>Is there adequate public infrastructure for the Planning Proposal?</w:t>
                </w:r>
              </w:p>
              <w:p w14:paraId="283A0EED" w14:textId="77777777" w:rsidR="000F5597" w:rsidRPr="00690455" w:rsidRDefault="000F5597" w:rsidP="0091494E">
                <w:pPr>
                  <w:rPr>
                    <w:rFonts w:cs="Arial"/>
                    <w:b/>
                    <w:bCs/>
                    <w:i/>
                    <w:iCs/>
                    <w:lang w:val="en-US"/>
                  </w:rPr>
                </w:pPr>
              </w:p>
              <w:p w14:paraId="565B5777" w14:textId="77777777" w:rsidR="000F5597" w:rsidRPr="00690455" w:rsidRDefault="000F5597" w:rsidP="0091494E">
                <w:pPr>
                  <w:rPr>
                    <w:rFonts w:cs="Arial"/>
                    <w:b/>
                    <w:bCs/>
                    <w:lang w:val="en-US"/>
                  </w:rPr>
                </w:pPr>
                <w:r w:rsidRPr="00690455">
                  <w:rPr>
                    <w:rFonts w:cs="Arial"/>
                    <w:b/>
                    <w:bCs/>
                    <w:i/>
                    <w:iCs/>
                    <w:lang w:val="en-US"/>
                  </w:rPr>
                  <w:t>What are the views of State and Commonwealth public authorities consulted in accordance with the Gateway Determination?</w:t>
                </w:r>
              </w:p>
            </w:tc>
            <w:tc>
              <w:tcPr>
                <w:tcW w:w="5400" w:type="dxa"/>
              </w:tcPr>
              <w:p w14:paraId="28AEBFF5" w14:textId="76306321" w:rsidR="00995EEC" w:rsidRDefault="000F5597" w:rsidP="00995EEC">
                <w:pPr>
                  <w:tabs>
                    <w:tab w:val="left" w:pos="142"/>
                  </w:tabs>
                  <w:jc w:val="both"/>
                  <w:rPr>
                    <w:rFonts w:cs="Arial"/>
                    <w:bCs/>
                  </w:rPr>
                </w:pPr>
                <w:r>
                  <w:rPr>
                    <w:rFonts w:cs="Arial"/>
                    <w:bCs/>
                  </w:rPr>
                  <w:t>The planning proposal will not increase demand for local, State or Commonwealth infrastructure</w:t>
                </w:r>
                <w:r w:rsidR="00995EEC">
                  <w:rPr>
                    <w:rFonts w:cs="Arial"/>
                    <w:bCs/>
                  </w:rPr>
                  <w:t xml:space="preserve"> for creative industries. </w:t>
                </w:r>
                <w:r w:rsidR="00995EEC">
                  <w:rPr>
                    <w:szCs w:val="22"/>
                  </w:rPr>
                  <w:t>Artisan food and drink industries in RU1 areas may, depending on estimated traffic volumes, require upgrade of public roads, however this would be conditioned in line with Council’s Rural and Nature-based Tourism DCP during the DA process, and development would also be subject to s7.11 local contributions. Artisan food and drink industries would also, where connection to reticulated water supply is not available, need to satisfy Council regarding provision of water.</w:t>
                </w:r>
              </w:p>
              <w:p w14:paraId="482DCC09" w14:textId="77777777" w:rsidR="00995EEC" w:rsidRDefault="00995EEC" w:rsidP="00995EEC">
                <w:pPr>
                  <w:tabs>
                    <w:tab w:val="left" w:pos="142"/>
                  </w:tabs>
                  <w:jc w:val="both"/>
                  <w:rPr>
                    <w:rFonts w:cs="Arial"/>
                    <w:lang w:val="en-US"/>
                  </w:rPr>
                </w:pPr>
              </w:p>
              <w:p w14:paraId="0BE3D56C" w14:textId="5306D532" w:rsidR="000F5597" w:rsidRPr="00690455" w:rsidRDefault="000F5597" w:rsidP="00995EEC">
                <w:pPr>
                  <w:tabs>
                    <w:tab w:val="left" w:pos="142"/>
                  </w:tabs>
                  <w:jc w:val="both"/>
                  <w:rPr>
                    <w:rFonts w:cs="Arial"/>
                    <w:lang w:val="en-US"/>
                  </w:rPr>
                </w:pPr>
                <w:r w:rsidRPr="00077F22">
                  <w:rPr>
                    <w:rFonts w:cs="Arial"/>
                    <w:lang w:val="en-US"/>
                  </w:rPr>
                  <w:t>No consultation has been conducted pre-Gateway given the minor nature of the planning proposal. State and federal public authorities and government agencies will be consulted in line with any Gateway condition.</w:t>
                </w:r>
              </w:p>
            </w:tc>
          </w:tr>
          <w:tr w:rsidR="000F5597" w:rsidRPr="00690455" w14:paraId="4AA8EC35" w14:textId="77777777" w:rsidTr="000F5597">
            <w:tc>
              <w:tcPr>
                <w:tcW w:w="1128" w:type="dxa"/>
              </w:tcPr>
              <w:p w14:paraId="31D71FFE" w14:textId="77777777" w:rsidR="000F5597" w:rsidRPr="00690455" w:rsidRDefault="000F5597" w:rsidP="000A656A">
                <w:pPr>
                  <w:jc w:val="both"/>
                  <w:rPr>
                    <w:rFonts w:eastAsia="Calibri" w:cs="Arial"/>
                  </w:rPr>
                </w:pPr>
                <w:r>
                  <w:rPr>
                    <w:rFonts w:eastAsia="Calibri" w:cs="Arial"/>
                  </w:rPr>
                  <w:t>4</w:t>
                </w:r>
              </w:p>
            </w:tc>
            <w:tc>
              <w:tcPr>
                <w:tcW w:w="3678" w:type="dxa"/>
              </w:tcPr>
              <w:p w14:paraId="24F31151" w14:textId="77777777" w:rsidR="000F5597" w:rsidRPr="00690455" w:rsidRDefault="000F5597" w:rsidP="000A656A">
                <w:pPr>
                  <w:jc w:val="both"/>
                  <w:rPr>
                    <w:rFonts w:cs="Arial"/>
                    <w:b/>
                    <w:bCs/>
                    <w:lang w:val="en-US"/>
                  </w:rPr>
                </w:pPr>
                <w:r w:rsidRPr="00690455">
                  <w:rPr>
                    <w:rFonts w:cs="Arial"/>
                    <w:b/>
                    <w:bCs/>
                    <w:lang w:val="en-US"/>
                  </w:rPr>
                  <w:t>MAPPING</w:t>
                </w:r>
              </w:p>
            </w:tc>
            <w:tc>
              <w:tcPr>
                <w:tcW w:w="5400" w:type="dxa"/>
              </w:tcPr>
              <w:p w14:paraId="1BEC1330" w14:textId="77777777" w:rsidR="000F5597" w:rsidRPr="00690455" w:rsidRDefault="000F5597" w:rsidP="000A656A">
                <w:pPr>
                  <w:jc w:val="both"/>
                  <w:rPr>
                    <w:rFonts w:cs="Arial"/>
                    <w:lang w:val="en-US"/>
                  </w:rPr>
                </w:pPr>
                <w:r w:rsidRPr="00690455">
                  <w:rPr>
                    <w:rFonts w:cs="Arial"/>
                    <w:lang w:val="en-US"/>
                  </w:rPr>
                  <w:t>The planning proposal does not involve any amendments to the Lismore LEP 2012 maps.</w:t>
                </w:r>
              </w:p>
            </w:tc>
          </w:tr>
          <w:tr w:rsidR="000F5597" w:rsidRPr="00690455" w14:paraId="589A192F" w14:textId="77777777" w:rsidTr="000F5597">
            <w:tc>
              <w:tcPr>
                <w:tcW w:w="1128" w:type="dxa"/>
              </w:tcPr>
              <w:p w14:paraId="4D7A89F1" w14:textId="77777777" w:rsidR="000F5597" w:rsidRPr="00690455" w:rsidRDefault="000F5597" w:rsidP="000A656A">
                <w:pPr>
                  <w:jc w:val="both"/>
                  <w:rPr>
                    <w:rFonts w:eastAsia="Calibri" w:cs="Arial"/>
                  </w:rPr>
                </w:pPr>
                <w:r>
                  <w:rPr>
                    <w:rFonts w:eastAsia="Calibri" w:cs="Arial"/>
                  </w:rPr>
                  <w:lastRenderedPageBreak/>
                  <w:t>5</w:t>
                </w:r>
              </w:p>
            </w:tc>
            <w:tc>
              <w:tcPr>
                <w:tcW w:w="3678" w:type="dxa"/>
              </w:tcPr>
              <w:p w14:paraId="710AB079" w14:textId="77777777" w:rsidR="000F5597" w:rsidRPr="00690455" w:rsidRDefault="000F5597" w:rsidP="000A656A">
                <w:pPr>
                  <w:jc w:val="both"/>
                  <w:rPr>
                    <w:rFonts w:cs="Arial"/>
                    <w:b/>
                    <w:bCs/>
                    <w:lang w:val="en-US"/>
                  </w:rPr>
                </w:pPr>
                <w:r w:rsidRPr="00690455">
                  <w:rPr>
                    <w:rFonts w:cs="Arial"/>
                    <w:b/>
                    <w:bCs/>
                    <w:lang w:val="en-US"/>
                  </w:rPr>
                  <w:t>COMMUNITY CONSULTATION</w:t>
                </w:r>
              </w:p>
            </w:tc>
            <w:tc>
              <w:tcPr>
                <w:tcW w:w="5400" w:type="dxa"/>
              </w:tcPr>
              <w:p w14:paraId="093886DA" w14:textId="441DB9EB" w:rsidR="000F5597" w:rsidRPr="00B37EC5" w:rsidRDefault="000F5597" w:rsidP="00B37EC5">
                <w:pPr>
                  <w:tabs>
                    <w:tab w:val="left" w:pos="567"/>
                    <w:tab w:val="left" w:pos="1134"/>
                    <w:tab w:val="left" w:pos="1701"/>
                  </w:tabs>
                  <w:jc w:val="both"/>
                  <w:rPr>
                    <w:rFonts w:cs="Arial"/>
                  </w:rPr>
                </w:pPr>
                <w:r w:rsidRPr="00F571E7">
                  <w:rPr>
                    <w:rFonts w:cs="Arial"/>
                  </w:rPr>
                  <w:t xml:space="preserve">Council will </w:t>
                </w:r>
                <w:r>
                  <w:rPr>
                    <w:rFonts w:cs="Arial"/>
                  </w:rPr>
                  <w:t>conduct</w:t>
                </w:r>
                <w:r w:rsidRPr="00F571E7">
                  <w:rPr>
                    <w:rFonts w:cs="Arial"/>
                  </w:rPr>
                  <w:t xml:space="preserve"> community consultation </w:t>
                </w:r>
                <w:r>
                  <w:rPr>
                    <w:rFonts w:cs="Arial"/>
                  </w:rPr>
                  <w:t>in accordance with any</w:t>
                </w:r>
                <w:r w:rsidRPr="00F571E7">
                  <w:rPr>
                    <w:rFonts w:cs="Arial"/>
                  </w:rPr>
                  <w:t xml:space="preserve"> Gateway determination</w:t>
                </w:r>
                <w:r>
                  <w:rPr>
                    <w:rFonts w:cs="Arial"/>
                  </w:rPr>
                  <w:t xml:space="preserve">. Public exhibition will be undertaken in accordance with the DPE </w:t>
                </w:r>
                <w:r w:rsidRPr="00002E63">
                  <w:rPr>
                    <w:rFonts w:cs="Arial"/>
                    <w:i/>
                    <w:iCs/>
                  </w:rPr>
                  <w:t>Local Environmental Plan Making Guideline</w:t>
                </w:r>
                <w:r>
                  <w:rPr>
                    <w:rFonts w:cs="Arial"/>
                  </w:rPr>
                  <w:t xml:space="preserve"> – </w:t>
                </w:r>
                <w:r w:rsidR="00995EEC">
                  <w:rPr>
                    <w:rFonts w:cs="Arial"/>
                  </w:rPr>
                  <w:t>August</w:t>
                </w:r>
                <w:r>
                  <w:rPr>
                    <w:rFonts w:cs="Arial"/>
                  </w:rPr>
                  <w:t xml:space="preserve"> 202</w:t>
                </w:r>
                <w:r w:rsidR="00995EEC">
                  <w:rPr>
                    <w:rFonts w:cs="Arial"/>
                  </w:rPr>
                  <w:t>3</w:t>
                </w:r>
                <w:r>
                  <w:rPr>
                    <w:rFonts w:cs="Arial"/>
                  </w:rPr>
                  <w:t xml:space="preserve"> and Council’s Community Participation Plan.</w:t>
                </w:r>
              </w:p>
            </w:tc>
          </w:tr>
          <w:tr w:rsidR="000F5597" w:rsidRPr="00690455" w14:paraId="4F9E59BE" w14:textId="77777777" w:rsidTr="000F5597">
            <w:tc>
              <w:tcPr>
                <w:tcW w:w="1128" w:type="dxa"/>
              </w:tcPr>
              <w:p w14:paraId="2AC4FE8F" w14:textId="77777777" w:rsidR="000F5597" w:rsidRPr="00690455" w:rsidRDefault="000F5597" w:rsidP="000A656A">
                <w:pPr>
                  <w:jc w:val="both"/>
                  <w:rPr>
                    <w:rFonts w:eastAsia="Calibri" w:cs="Arial"/>
                  </w:rPr>
                </w:pPr>
                <w:r>
                  <w:rPr>
                    <w:rFonts w:eastAsia="Calibri" w:cs="Arial"/>
                  </w:rPr>
                  <w:t>6</w:t>
                </w:r>
              </w:p>
            </w:tc>
            <w:tc>
              <w:tcPr>
                <w:tcW w:w="3678" w:type="dxa"/>
              </w:tcPr>
              <w:p w14:paraId="62668FA9" w14:textId="77777777" w:rsidR="000F5597" w:rsidRPr="00690455" w:rsidRDefault="000F5597" w:rsidP="000A656A">
                <w:pPr>
                  <w:jc w:val="both"/>
                  <w:rPr>
                    <w:rFonts w:cs="Arial"/>
                    <w:b/>
                    <w:bCs/>
                    <w:lang w:val="en-US"/>
                  </w:rPr>
                </w:pPr>
                <w:r w:rsidRPr="00690455">
                  <w:rPr>
                    <w:rFonts w:cs="Arial"/>
                    <w:b/>
                    <w:bCs/>
                    <w:lang w:val="en-US"/>
                  </w:rPr>
                  <w:t>PROJECT TIMELINE</w:t>
                </w:r>
              </w:p>
            </w:tc>
            <w:tc>
              <w:tcPr>
                <w:tcW w:w="5400" w:type="dxa"/>
              </w:tcPr>
              <w:p w14:paraId="13A22CD3" w14:textId="34999F2B" w:rsidR="000F5597" w:rsidRPr="00690455" w:rsidRDefault="00995EEC" w:rsidP="000A656A">
                <w:pPr>
                  <w:jc w:val="both"/>
                  <w:rPr>
                    <w:rFonts w:cs="Arial"/>
                    <w:lang w:val="en-US"/>
                  </w:rPr>
                </w:pPr>
                <w:r>
                  <w:rPr>
                    <w:rFonts w:cs="Arial"/>
                    <w:lang w:val="en-US"/>
                  </w:rPr>
                  <w:t>It is estimated that it will take</w:t>
                </w:r>
                <w:r w:rsidR="000F5597" w:rsidRPr="00690455">
                  <w:rPr>
                    <w:rFonts w:cs="Arial"/>
                    <w:lang w:val="en-US"/>
                  </w:rPr>
                  <w:t xml:space="preserve"> approximately </w:t>
                </w:r>
                <w:r>
                  <w:rPr>
                    <w:rFonts w:cs="Arial"/>
                    <w:lang w:val="en-US"/>
                  </w:rPr>
                  <w:t>nine</w:t>
                </w:r>
                <w:r w:rsidR="000F5597" w:rsidRPr="00690455">
                  <w:rPr>
                    <w:rFonts w:cs="Arial"/>
                    <w:lang w:val="en-US"/>
                  </w:rPr>
                  <w:t xml:space="preserve"> months to </w:t>
                </w:r>
                <w:r>
                  <w:rPr>
                    <w:rFonts w:cs="Arial"/>
                    <w:lang w:val="en-US"/>
                  </w:rPr>
                  <w:t>gazette the LEP amendment following Council endorsement.</w:t>
                </w:r>
              </w:p>
            </w:tc>
          </w:tr>
        </w:tbl>
        <w:p w14:paraId="6CEE9F51" w14:textId="77777777" w:rsidR="00153A2B" w:rsidRDefault="00153A2B" w:rsidP="00C60AA9">
          <w:pPr>
            <w:rPr>
              <w:lang w:val="en-US"/>
            </w:rPr>
          </w:pPr>
        </w:p>
        <w:p w14:paraId="403CCB2F" w14:textId="77777777" w:rsidR="00326011" w:rsidRPr="0097160B" w:rsidRDefault="00326011" w:rsidP="00F1498B">
          <w:pPr>
            <w:pStyle w:val="ListParagraph"/>
            <w:ind w:left="0"/>
            <w:jc w:val="both"/>
            <w:rPr>
              <w:rFonts w:cs="Arial"/>
            </w:rPr>
          </w:pPr>
        </w:p>
        <w:p w14:paraId="1A7A0E19" w14:textId="77777777" w:rsidR="00C60AA9" w:rsidRPr="00533FBB" w:rsidRDefault="00C60AA9"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Comments</w:t>
          </w:r>
        </w:p>
        <w:p w14:paraId="577B97D8" w14:textId="77777777" w:rsidR="00C60AA9" w:rsidRPr="00533FBB" w:rsidRDefault="00C60AA9" w:rsidP="00533FBB">
          <w:pPr>
            <w:keepNext/>
            <w:shd w:val="clear" w:color="20860C" w:fill="auto"/>
            <w:spacing w:before="40" w:after="40"/>
            <w:outlineLvl w:val="2"/>
            <w:rPr>
              <w:rFonts w:ascii="Arial Black" w:hAnsi="Arial Black"/>
              <w:color w:val="003399"/>
              <w:szCs w:val="20"/>
            </w:rPr>
          </w:pPr>
          <w:r>
            <w:rPr>
              <w:rFonts w:ascii="Arial Black" w:hAnsi="Arial Black"/>
              <w:color w:val="003399"/>
              <w:szCs w:val="20"/>
            </w:rPr>
            <w:t>Finance</w:t>
          </w:r>
        </w:p>
        <w:p w14:paraId="4771B9D9" w14:textId="30588AF5" w:rsidR="00C60AA9" w:rsidRDefault="000F5597" w:rsidP="004C1628">
          <w:r>
            <w:t>Not required.</w:t>
          </w:r>
        </w:p>
        <w:p w14:paraId="1CD5E99B" w14:textId="77777777" w:rsidR="00492A09" w:rsidRPr="00492A09" w:rsidRDefault="00492A09" w:rsidP="004C1628"/>
        <w:p w14:paraId="70F387C1" w14:textId="77777777" w:rsidR="00C60AA9" w:rsidRPr="00533FBB" w:rsidRDefault="00C60AA9"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 xml:space="preserve">Other </w:t>
          </w:r>
          <w:r>
            <w:rPr>
              <w:rFonts w:ascii="Arial Black" w:hAnsi="Arial Black"/>
              <w:color w:val="20860C"/>
              <w:sz w:val="26"/>
              <w:szCs w:val="20"/>
              <w:lang w:val="en-GB"/>
            </w:rPr>
            <w:t>officer</w:t>
          </w:r>
          <w:r w:rsidRPr="00533FBB">
            <w:rPr>
              <w:rFonts w:ascii="Arial Black" w:hAnsi="Arial Black"/>
              <w:color w:val="20860C"/>
              <w:sz w:val="26"/>
              <w:szCs w:val="20"/>
              <w:lang w:val="en-GB"/>
            </w:rPr>
            <w:t xml:space="preserve"> comments</w:t>
          </w:r>
        </w:p>
        <w:p w14:paraId="3EBEED4E" w14:textId="5FFD3AA4" w:rsidR="00070670" w:rsidRPr="00533FBB" w:rsidRDefault="00070670" w:rsidP="00070670">
          <w:pPr>
            <w:keepNext/>
            <w:shd w:val="clear" w:color="20860C" w:fill="auto"/>
            <w:spacing w:before="40" w:after="40"/>
            <w:outlineLvl w:val="2"/>
            <w:rPr>
              <w:rFonts w:ascii="Arial Black" w:hAnsi="Arial Black"/>
              <w:color w:val="003399"/>
              <w:szCs w:val="20"/>
            </w:rPr>
          </w:pPr>
          <w:r>
            <w:rPr>
              <w:rFonts w:ascii="Arial Black" w:hAnsi="Arial Black"/>
              <w:color w:val="003399"/>
              <w:szCs w:val="20"/>
            </w:rPr>
            <w:t>Manager Destination and Economy</w:t>
          </w:r>
        </w:p>
        <w:p w14:paraId="3F52C8FC" w14:textId="14634EB8" w:rsidR="00070670" w:rsidRDefault="00070670" w:rsidP="00070670">
          <w:bookmarkStart w:id="5" w:name="_Hlk169703320"/>
          <w:r>
            <w:t xml:space="preserve">Over the past 18 months Lismore City Council has received an increase in the number of enquiries relating to the establishment of creative industries within Lismore’s commercial centres. The recommendation for inclusion of these activities into our commercial centres is strongly supported and will ensure the growth, </w:t>
          </w:r>
          <w:r w:rsidR="00B37EC5">
            <w:t>diversification,</w:t>
          </w:r>
          <w:r>
            <w:t xml:space="preserve"> and activation of our commercial centres now and into the future.</w:t>
          </w:r>
        </w:p>
        <w:bookmarkEnd w:id="5"/>
        <w:p w14:paraId="4B993C4F" w14:textId="77777777" w:rsidR="00492A09" w:rsidRDefault="00492A09" w:rsidP="00070670">
          <w:pPr>
            <w:rPr>
              <w:rFonts w:ascii="Calibri" w:hAnsi="Calibri"/>
              <w:szCs w:val="22"/>
            </w:rPr>
          </w:pPr>
        </w:p>
        <w:p w14:paraId="10AE8D98" w14:textId="556FA298" w:rsidR="00C60AA9" w:rsidRPr="00533FBB" w:rsidRDefault="00C60AA9"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Public consultation</w:t>
          </w:r>
        </w:p>
        <w:p w14:paraId="5F6ACA21" w14:textId="5AF696D7" w:rsidR="000F5597" w:rsidRDefault="000F5597" w:rsidP="000F5597">
          <w:pPr>
            <w:rPr>
              <w:lang w:val="en-US"/>
            </w:rPr>
          </w:pPr>
          <w:r>
            <w:rPr>
              <w:lang w:val="en-US"/>
            </w:rPr>
            <w:t>Consultation will be undertaken in line with any Gateway determination and Council’s Community Participation Plan.</w:t>
          </w:r>
        </w:p>
        <w:p w14:paraId="06C6DCBD" w14:textId="77777777" w:rsidR="000F5597" w:rsidRDefault="000F5597" w:rsidP="000F5597">
          <w:pPr>
            <w:rPr>
              <w:lang w:val="en-US"/>
            </w:rPr>
          </w:pPr>
        </w:p>
        <w:p w14:paraId="78B1B2DA" w14:textId="77777777" w:rsidR="00C60AA9" w:rsidRPr="00533FBB" w:rsidRDefault="00C60AA9"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Conclusion</w:t>
          </w:r>
        </w:p>
        <w:p w14:paraId="00DB0B16" w14:textId="2B2C4470" w:rsidR="000F5597" w:rsidRDefault="000F5597" w:rsidP="000F5597">
          <w:pPr>
            <w:rPr>
              <w:lang w:val="en-US"/>
            </w:rPr>
          </w:pPr>
          <w:r w:rsidRPr="00690455">
            <w:rPr>
              <w:lang w:val="en-US"/>
            </w:rPr>
            <w:t xml:space="preserve">The attached planning proposal seeks to amend the Lismore LEP 2012 to </w:t>
          </w:r>
          <w:r>
            <w:rPr>
              <w:lang w:val="en-US"/>
            </w:rPr>
            <w:t xml:space="preserve">provide additional appropriate light industrial uses in the RU1, E1 and E2 zones. These uses will help to </w:t>
          </w:r>
          <w:r w:rsidR="00A61621">
            <w:rPr>
              <w:lang w:val="en-US"/>
            </w:rPr>
            <w:t>support growth of Lismore’s cultural industries, encourage revitalisation of Lismore post-flood, allow appropriate diversification of rural lands, and support the tourist and visitor economy.</w:t>
          </w:r>
        </w:p>
        <w:p w14:paraId="608F2005" w14:textId="77777777" w:rsidR="00C5064F" w:rsidRDefault="00C5064F" w:rsidP="000F5597">
          <w:pPr>
            <w:rPr>
              <w:lang w:val="en-US"/>
            </w:rPr>
          </w:pPr>
        </w:p>
        <w:p w14:paraId="591C3739" w14:textId="33550AE1" w:rsidR="000F5597" w:rsidRPr="00690455" w:rsidRDefault="000F5597" w:rsidP="000F5597">
          <w:pPr>
            <w:rPr>
              <w:lang w:val="en-US"/>
            </w:rPr>
          </w:pPr>
          <w:r w:rsidRPr="00690455">
            <w:rPr>
              <w:lang w:val="en-US"/>
            </w:rPr>
            <w:t xml:space="preserve">The Planning Proposal is consistent with the North Coast Regional Plan, Lismore’s Local Strategic Planning Statement, the relevant State Environmental Planning Policies and s9.1 Ministerial Directions. </w:t>
          </w:r>
        </w:p>
        <w:p w14:paraId="1B95A32A" w14:textId="77777777" w:rsidR="000F5597" w:rsidRPr="00690455" w:rsidRDefault="000F5597" w:rsidP="000F5597">
          <w:pPr>
            <w:rPr>
              <w:lang w:val="en-US"/>
            </w:rPr>
          </w:pPr>
        </w:p>
        <w:p w14:paraId="56A1470A" w14:textId="5A260225" w:rsidR="000F5597" w:rsidRPr="00C5064F" w:rsidRDefault="000F5597">
          <w:pPr>
            <w:rPr>
              <w:lang w:val="en-US"/>
            </w:rPr>
          </w:pPr>
          <w:r w:rsidRPr="00690455">
            <w:rPr>
              <w:lang w:val="en-US"/>
            </w:rPr>
            <w:t>It is recommended that Council support</w:t>
          </w:r>
          <w:r w:rsidR="001545F8">
            <w:rPr>
              <w:lang w:val="en-US"/>
            </w:rPr>
            <w:t>s</w:t>
          </w:r>
          <w:r w:rsidRPr="00690455">
            <w:rPr>
              <w:lang w:val="en-US"/>
            </w:rPr>
            <w:t xml:space="preserve"> the </w:t>
          </w:r>
          <w:r w:rsidR="003D25DE">
            <w:rPr>
              <w:lang w:val="en-US"/>
            </w:rPr>
            <w:t>p</w:t>
          </w:r>
          <w:r w:rsidRPr="00690455">
            <w:rPr>
              <w:lang w:val="en-US"/>
            </w:rPr>
            <w:t xml:space="preserve">lanning </w:t>
          </w:r>
          <w:r w:rsidR="003D25DE">
            <w:rPr>
              <w:lang w:val="en-US"/>
            </w:rPr>
            <w:t>p</w:t>
          </w:r>
          <w:r w:rsidRPr="00690455">
            <w:rPr>
              <w:lang w:val="en-US"/>
            </w:rPr>
            <w:t>roposal and seek</w:t>
          </w:r>
          <w:r w:rsidR="001545F8">
            <w:rPr>
              <w:lang w:val="en-US"/>
            </w:rPr>
            <w:t>s</w:t>
          </w:r>
          <w:r w:rsidRPr="00690455">
            <w:rPr>
              <w:lang w:val="en-US"/>
            </w:rPr>
            <w:t xml:space="preserve"> a Gateway </w:t>
          </w:r>
          <w:r w:rsidR="003D25DE">
            <w:rPr>
              <w:lang w:val="en-US"/>
            </w:rPr>
            <w:t>d</w:t>
          </w:r>
          <w:r w:rsidRPr="00690455">
            <w:rPr>
              <w:lang w:val="en-US"/>
            </w:rPr>
            <w:t>etermination from D</w:t>
          </w:r>
          <w:r w:rsidR="00A46D33">
            <w:rPr>
              <w:lang w:val="en-US"/>
            </w:rPr>
            <w:t>PHI</w:t>
          </w:r>
          <w:r w:rsidRPr="00690455">
            <w:rPr>
              <w:lang w:val="en-US"/>
            </w:rPr>
            <w:t xml:space="preserve">. </w:t>
          </w:r>
        </w:p>
        <w:p w14:paraId="3D9CFC21" w14:textId="23DC91FD" w:rsidR="00137CBF" w:rsidRDefault="005343D3" w:rsidP="00C60AA9"/>
      </w:sdtContent>
    </w:sdt>
    <w:bookmarkStart w:id="6" w:name="PDF2_Attachments_25513" w:displacedByCustomXml="next"/>
    <w:bookmarkStart w:id="7" w:name="PDF2_Attachments" w:displacedByCustomXml="next"/>
    <w:sdt>
      <w:sdtPr>
        <w:rPr>
          <w:rFonts w:ascii="Arial Black" w:hAnsi="Arial Black" w:cs="Times New Roman"/>
          <w:b w:val="0"/>
          <w:bCs w:val="0"/>
          <w:i w:val="0"/>
          <w:iCs w:val="0"/>
          <w:color w:val="20860C"/>
          <w:sz w:val="26"/>
          <w:szCs w:val="26"/>
          <w:lang w:val="en-GB"/>
        </w:rPr>
        <w:alias w:val="ICSection"/>
        <w:tag w:val="5"/>
        <w:id w:val="-1687359726"/>
        <w:lock w:val="sdtContentLocked"/>
        <w:placeholder>
          <w:docPart w:val="DefaultPlaceholder_-1854013440"/>
        </w:placeholder>
        <w15:appearance w15:val="hidden"/>
      </w:sdtPr>
      <w:sdtEndPr>
        <w:rPr>
          <w:rFonts w:ascii="Arial" w:hAnsi="Arial"/>
          <w:color w:val="auto"/>
          <w:sz w:val="22"/>
          <w:szCs w:val="22"/>
        </w:rPr>
      </w:sdtEndPr>
      <w:sdtContent>
        <w:p w14:paraId="4A81428C" w14:textId="77777777" w:rsidR="00137CBF" w:rsidRDefault="00C462B6" w:rsidP="00C462B6">
          <w:pPr>
            <w:pStyle w:val="Heading2"/>
            <w:spacing w:before="40" w:after="40"/>
            <w:rPr>
              <w:rFonts w:ascii="Arial Black" w:hAnsi="Arial Black"/>
              <w:b w:val="0"/>
              <w:i w:val="0"/>
              <w:color w:val="20860C"/>
              <w:sz w:val="26"/>
              <w:szCs w:val="26"/>
              <w:lang w:val="en-GB"/>
            </w:rPr>
          </w:pPr>
          <w:r w:rsidRPr="00B45313">
            <w:rPr>
              <w:rFonts w:ascii="Arial Black" w:hAnsi="Arial Black"/>
              <w:b w:val="0"/>
              <w:i w:val="0"/>
              <w:color w:val="20860C"/>
              <w:sz w:val="26"/>
              <w:szCs w:val="26"/>
              <w:lang w:val="en-GB"/>
            </w:rPr>
            <w:t>Attachment/s</w:t>
          </w:r>
          <w:bookmarkEnd w:id="7"/>
          <w:bookmarkEnd w:id="6"/>
        </w:p>
        <w:tbl>
          <w:tblPr>
            <w:tblW w:w="0" w:type="auto"/>
            <w:tblLook w:val="0000" w:firstRow="0" w:lastRow="0" w:firstColumn="0" w:lastColumn="0" w:noHBand="0" w:noVBand="0"/>
          </w:tblPr>
          <w:tblGrid>
            <w:gridCol w:w="400"/>
            <w:gridCol w:w="5047"/>
            <w:gridCol w:w="1684"/>
          </w:tblGrid>
          <w:tr w:rsidR="00A46D33" w14:paraId="3435B87C" w14:textId="77777777" w:rsidTr="00A46D33">
            <w:tc>
              <w:tcPr>
                <w:tcW w:w="0" w:type="auto"/>
                <w:shd w:val="clear" w:color="auto" w:fill="auto"/>
              </w:tcPr>
              <w:p w14:paraId="27D24346" w14:textId="2032773C" w:rsidR="00A46D33" w:rsidRDefault="00A46D33" w:rsidP="00A46D33">
                <w:pPr>
                  <w:rPr>
                    <w:szCs w:val="22"/>
                    <w:lang w:val="en-GB"/>
                  </w:rPr>
                </w:pPr>
                <w:bookmarkStart w:id="8" w:name="Attachments"/>
                <w:r w:rsidRPr="00A46D33">
                  <w:rPr>
                    <w:rFonts w:cs="Arial"/>
                    <w:szCs w:val="22"/>
                    <w:lang w:val="en-GB"/>
                  </w:rPr>
                  <w:t>1.</w:t>
                </w:r>
                <w:bookmarkStart w:id="9" w:name="PDFA_Attachment_1"/>
                <w:bookmarkStart w:id="10" w:name="PDFA_25513_1"/>
                <w:r w:rsidRPr="00A46D33">
                  <w:rPr>
                    <w:rFonts w:cs="Arial"/>
                    <w:szCs w:val="22"/>
                    <w:lang w:val="en-GB"/>
                  </w:rPr>
                  <w:t xml:space="preserve"> </w:t>
                </w:r>
                <w:bookmarkEnd w:id="9"/>
                <w:bookmarkEnd w:id="10"/>
              </w:p>
            </w:tc>
            <w:tc>
              <w:tcPr>
                <w:tcW w:w="0" w:type="auto"/>
                <w:shd w:val="clear" w:color="auto" w:fill="auto"/>
              </w:tcPr>
              <w:p w14:paraId="486BA461" w14:textId="4B150898" w:rsidR="00A46D33" w:rsidRDefault="00A46D33" w:rsidP="00A46D33">
                <w:pPr>
                  <w:rPr>
                    <w:szCs w:val="22"/>
                    <w:lang w:val="en-GB"/>
                  </w:rPr>
                </w:pPr>
                <w:r w:rsidRPr="00A46D33">
                  <w:rPr>
                    <w:rFonts w:cs="Arial"/>
                    <w:szCs w:val="22"/>
                    <w:lang w:val="en-GB"/>
                  </w:rPr>
                  <w:t>Planning proposal - additional light industrial uses</w:t>
                </w:r>
              </w:p>
            </w:tc>
            <w:tc>
              <w:tcPr>
                <w:tcW w:w="0" w:type="auto"/>
                <w:shd w:val="clear" w:color="auto" w:fill="auto"/>
              </w:tcPr>
              <w:p w14:paraId="648DEFCF" w14:textId="00F79A38" w:rsidR="00A46D33" w:rsidRDefault="00A46D33" w:rsidP="00A46D33">
                <w:pPr>
                  <w:rPr>
                    <w:szCs w:val="22"/>
                    <w:lang w:val="en-GB"/>
                  </w:rPr>
                </w:pPr>
                <w:r w:rsidRPr="00A46D33">
                  <w:rPr>
                    <w:rFonts w:cs="Arial"/>
                    <w:szCs w:val="22"/>
                    <w:lang w:val="en-GB"/>
                  </w:rPr>
                  <w:t>(Over 7 pages)</w:t>
                </w:r>
              </w:p>
            </w:tc>
          </w:tr>
        </w:tbl>
        <w:p w14:paraId="5BE2D66A" w14:textId="30D22B0B" w:rsidR="00C462B6" w:rsidRDefault="00A46D33" w:rsidP="00C462B6">
          <w:pPr>
            <w:rPr>
              <w:szCs w:val="22"/>
              <w:lang w:val="en-GB"/>
            </w:rPr>
          </w:pPr>
          <w:r>
            <w:rPr>
              <w:szCs w:val="22"/>
              <w:lang w:val="en-GB"/>
            </w:rPr>
            <w:t xml:space="preserve"> </w:t>
          </w:r>
        </w:p>
        <w:bookmarkEnd w:id="8" w:displacedByCustomXml="next"/>
      </w:sdtContent>
    </w:sdt>
    <w:p w14:paraId="28488D61" w14:textId="77777777" w:rsidR="002929FC" w:rsidRDefault="002929FC" w:rsidP="00C462B6">
      <w:pPr>
        <w:rPr>
          <w:szCs w:val="22"/>
          <w:lang w:val="en-GB"/>
        </w:rPr>
      </w:pPr>
    </w:p>
    <w:sectPr w:rsidR="002929FC" w:rsidSect="00137CB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851" w:bottom="851" w:left="851"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6FEE" w14:textId="77777777" w:rsidR="00C60AA9" w:rsidRDefault="00C60AA9">
      <w:r>
        <w:separator/>
      </w:r>
    </w:p>
  </w:endnote>
  <w:endnote w:type="continuationSeparator" w:id="0">
    <w:p w14:paraId="61356E93" w14:textId="77777777" w:rsidR="00C60AA9" w:rsidRDefault="00C6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3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C9EE" w14:textId="77777777" w:rsidR="00C048E6" w:rsidRPr="00137CBF" w:rsidRDefault="00C048E6" w:rsidP="00137CB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0CFD" w14:textId="77777777" w:rsidR="00C048E6" w:rsidRPr="00137CBF" w:rsidRDefault="00C048E6" w:rsidP="00825E7B">
    <w:pPr>
      <w:rPr>
        <w:sz w:val="4"/>
        <w:szCs w:val="4"/>
      </w:rPr>
    </w:pPr>
  </w:p>
  <w:tbl>
    <w:tblPr>
      <w:tblW w:w="5000" w:type="pct"/>
      <w:tblLook w:val="01E0" w:firstRow="1" w:lastRow="1" w:firstColumn="1" w:lastColumn="1" w:noHBand="0" w:noVBand="0"/>
    </w:tblPr>
    <w:tblGrid>
      <w:gridCol w:w="8331"/>
      <w:gridCol w:w="2090"/>
    </w:tblGrid>
    <w:tr w:rsidR="00C048E6" w:rsidRPr="00F57E44" w14:paraId="2CE15712" w14:textId="77777777" w:rsidTr="00D21E66">
      <w:tc>
        <w:tcPr>
          <w:tcW w:w="3997" w:type="pct"/>
          <w:shd w:val="clear" w:color="auto" w:fill="auto"/>
        </w:tcPr>
        <w:p w14:paraId="09B412B7" w14:textId="0CFA1A21" w:rsidR="00C048E6" w:rsidRDefault="00C048E6" w:rsidP="0018408E">
          <w:r w:rsidRPr="00F57E44">
            <w:rPr>
              <w:rFonts w:ascii="Arial Black" w:hAnsi="Arial Black"/>
              <w:sz w:val="18"/>
              <w:szCs w:val="18"/>
              <w:lang w:val="en-GB"/>
            </w:rPr>
            <w:fldChar w:fldCharType="begin"/>
          </w:r>
          <w:r w:rsidRPr="00F57E44">
            <w:rPr>
              <w:rFonts w:ascii="Arial Black" w:hAnsi="Arial Black"/>
              <w:sz w:val="18"/>
              <w:szCs w:val="18"/>
              <w:lang w:val="en-GB"/>
            </w:rPr>
            <w:instrText>Docvariable "</w:instrText>
          </w:r>
          <w:r w:rsidRPr="00F57E44">
            <w:rPr>
              <w:rFonts w:ascii="Arial Black" w:hAnsi="Arial Black" w:cs="Arial"/>
              <w:sz w:val="18"/>
              <w:szCs w:val="18"/>
            </w:rPr>
            <w:instrText>dvCommitteeName</w:instrText>
          </w:r>
          <w:r w:rsidRPr="00F57E44">
            <w:rPr>
              <w:rFonts w:ascii="Arial Black" w:hAnsi="Arial Black"/>
              <w:sz w:val="18"/>
              <w:szCs w:val="18"/>
              <w:lang w:val="en-GB"/>
            </w:rPr>
            <w:instrText xml:space="preserve">" \* Charformat </w:instrText>
          </w:r>
          <w:r w:rsidRPr="00F57E44">
            <w:rPr>
              <w:rFonts w:ascii="Arial Black" w:hAnsi="Arial Black"/>
              <w:sz w:val="18"/>
              <w:szCs w:val="18"/>
              <w:lang w:val="en-GB"/>
            </w:rPr>
            <w:fldChar w:fldCharType="separate"/>
          </w:r>
          <w:r w:rsidR="005343D3">
            <w:rPr>
              <w:rFonts w:ascii="Arial Black" w:hAnsi="Arial Black"/>
              <w:sz w:val="18"/>
              <w:szCs w:val="18"/>
              <w:lang w:val="en-GB"/>
            </w:rPr>
            <w:t>Lismore City Council</w:t>
          </w:r>
          <w:r w:rsidRPr="00F57E44">
            <w:rPr>
              <w:rFonts w:ascii="Arial Black" w:hAnsi="Arial Black"/>
              <w:sz w:val="18"/>
              <w:szCs w:val="18"/>
              <w:lang w:val="en-GB"/>
            </w:rPr>
            <w:fldChar w:fldCharType="end"/>
          </w:r>
        </w:p>
        <w:p w14:paraId="5C3EB0EC" w14:textId="4CF77941" w:rsidR="00C048E6" w:rsidRPr="00F57E44" w:rsidRDefault="00C048E6" w:rsidP="002929FC">
          <w:pPr>
            <w:rPr>
              <w:sz w:val="18"/>
              <w:szCs w:val="18"/>
            </w:rPr>
          </w:pPr>
          <w:r w:rsidRPr="00F57E44">
            <w:rPr>
              <w:rFonts w:ascii="Arial Black" w:hAnsi="Arial Black"/>
              <w:sz w:val="18"/>
              <w:szCs w:val="18"/>
            </w:rPr>
            <w:t xml:space="preserve">Meeting held </w:t>
          </w:r>
          <w:r w:rsidRPr="00F57E44">
            <w:rPr>
              <w:rFonts w:ascii="Arial Black" w:hAnsi="Arial Black"/>
              <w:sz w:val="18"/>
              <w:szCs w:val="18"/>
              <w:lang w:val="en-GB"/>
            </w:rPr>
            <w:fldChar w:fldCharType="begin"/>
          </w:r>
          <w:r w:rsidRPr="00F57E44">
            <w:rPr>
              <w:rFonts w:ascii="Arial Black" w:hAnsi="Arial Black"/>
              <w:sz w:val="18"/>
              <w:szCs w:val="18"/>
              <w:lang w:val="en-GB"/>
            </w:rPr>
            <w:instrText>Docvariable "</w:instrText>
          </w:r>
          <w:r w:rsidRPr="00F57E44">
            <w:rPr>
              <w:rFonts w:ascii="Arial Black" w:hAnsi="Arial Black" w:cs="Arial"/>
              <w:sz w:val="18"/>
              <w:szCs w:val="18"/>
            </w:rPr>
            <w:instrText>dvDateMeeting</w:instrText>
          </w:r>
          <w:r w:rsidRPr="00F57E44">
            <w:rPr>
              <w:rFonts w:ascii="Arial Black" w:hAnsi="Arial Black"/>
              <w:sz w:val="18"/>
              <w:szCs w:val="18"/>
              <w:lang w:val="en-GB"/>
            </w:rPr>
            <w:instrText xml:space="preserve">" \@ "d MMMM yyyy" \* Charformat </w:instrText>
          </w:r>
          <w:r w:rsidRPr="00F57E44">
            <w:rPr>
              <w:rFonts w:ascii="Arial Black" w:hAnsi="Arial Black"/>
              <w:sz w:val="18"/>
              <w:szCs w:val="18"/>
              <w:lang w:val="en-GB"/>
            </w:rPr>
            <w:fldChar w:fldCharType="separate"/>
          </w:r>
          <w:r w:rsidR="005343D3">
            <w:rPr>
              <w:rFonts w:ascii="Arial Black" w:hAnsi="Arial Black"/>
              <w:sz w:val="18"/>
              <w:szCs w:val="18"/>
              <w:lang w:val="en-GB"/>
            </w:rPr>
            <w:t>12 November 2024</w:t>
          </w:r>
          <w:r w:rsidRPr="00F57E44">
            <w:rPr>
              <w:rFonts w:ascii="Arial Black" w:hAnsi="Arial Black"/>
              <w:sz w:val="18"/>
              <w:szCs w:val="18"/>
              <w:lang w:val="en-GB"/>
            </w:rPr>
            <w:fldChar w:fldCharType="end"/>
          </w:r>
          <w:r w:rsidRPr="00F57E44">
            <w:rPr>
              <w:rFonts w:ascii="Arial Black" w:hAnsi="Arial Black"/>
              <w:sz w:val="18"/>
              <w:szCs w:val="18"/>
              <w:lang w:val="en-GB"/>
            </w:rPr>
            <w:t xml:space="preserve"> - </w:t>
          </w:r>
          <w:r w:rsidRPr="00F57E44">
            <w:rPr>
              <w:rFonts w:ascii="Arial Black" w:hAnsi="Arial Black"/>
              <w:sz w:val="18"/>
              <w:szCs w:val="18"/>
            </w:rPr>
            <w:fldChar w:fldCharType="begin"/>
          </w:r>
          <w:r w:rsidRPr="00F57E44">
            <w:rPr>
              <w:rFonts w:ascii="Arial Black" w:hAnsi="Arial Black"/>
              <w:sz w:val="18"/>
              <w:szCs w:val="18"/>
            </w:rPr>
            <w:instrText xml:space="preserve">Docvariable "dvSubject" \* Charformat </w:instrText>
          </w:r>
          <w:r w:rsidRPr="00F57E44">
            <w:rPr>
              <w:rFonts w:ascii="Arial Black" w:hAnsi="Arial Black"/>
              <w:sz w:val="18"/>
              <w:szCs w:val="18"/>
            </w:rPr>
            <w:fldChar w:fldCharType="separate"/>
          </w:r>
          <w:r w:rsidR="005343D3">
            <w:rPr>
              <w:rFonts w:ascii="Arial Black" w:hAnsi="Arial Black"/>
              <w:sz w:val="18"/>
              <w:szCs w:val="18"/>
            </w:rPr>
            <w:t>Planning proposal to introduce certain light industries to RU1, E1 and E2 zones</w:t>
          </w:r>
          <w:r w:rsidRPr="00F57E44">
            <w:rPr>
              <w:rFonts w:ascii="Arial Black" w:hAnsi="Arial Black"/>
              <w:sz w:val="18"/>
              <w:szCs w:val="18"/>
            </w:rPr>
            <w:fldChar w:fldCharType="end"/>
          </w:r>
        </w:p>
      </w:tc>
      <w:tc>
        <w:tcPr>
          <w:tcW w:w="1003" w:type="pct"/>
          <w:shd w:val="clear" w:color="auto" w:fill="auto"/>
        </w:tcPr>
        <w:p w14:paraId="6C1641A5" w14:textId="77777777" w:rsidR="00C048E6" w:rsidRPr="00F57E44" w:rsidRDefault="00C048E6" w:rsidP="00F57E44">
          <w:pPr>
            <w:jc w:val="right"/>
            <w:rPr>
              <w:sz w:val="18"/>
              <w:szCs w:val="18"/>
            </w:rPr>
          </w:pPr>
          <w:r w:rsidRPr="00F57E44">
            <w:rPr>
              <w:sz w:val="52"/>
              <w:szCs w:val="52"/>
            </w:rPr>
            <w:fldChar w:fldCharType="begin"/>
          </w:r>
          <w:r w:rsidRPr="00F57E44">
            <w:rPr>
              <w:sz w:val="52"/>
              <w:szCs w:val="52"/>
            </w:rPr>
            <w:instrText xml:space="preserve"> PAGE </w:instrText>
          </w:r>
          <w:r w:rsidRPr="00F57E44">
            <w:rPr>
              <w:sz w:val="52"/>
              <w:szCs w:val="52"/>
            </w:rPr>
            <w:fldChar w:fldCharType="separate"/>
          </w:r>
          <w:r w:rsidR="002929FC">
            <w:rPr>
              <w:noProof/>
              <w:sz w:val="52"/>
              <w:szCs w:val="52"/>
            </w:rPr>
            <w:t>1</w:t>
          </w:r>
          <w:r w:rsidRPr="00F57E44">
            <w:rPr>
              <w:sz w:val="52"/>
              <w:szCs w:val="52"/>
            </w:rPr>
            <w:fldChar w:fldCharType="end"/>
          </w:r>
        </w:p>
      </w:tc>
    </w:tr>
  </w:tbl>
  <w:p w14:paraId="5BD61864" w14:textId="77777777" w:rsidR="00C048E6" w:rsidRPr="00137CBF" w:rsidRDefault="00C048E6" w:rsidP="0018408E">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5AE7" w14:textId="77777777" w:rsidR="00C048E6" w:rsidRPr="00137CBF" w:rsidRDefault="00C048E6" w:rsidP="00137CBF">
    <w:pPr>
      <w:pStyle w:val="Footer"/>
      <w:pBdr>
        <w:top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9929" w14:textId="77777777" w:rsidR="00C60AA9" w:rsidRDefault="00C60AA9">
      <w:r>
        <w:separator/>
      </w:r>
    </w:p>
  </w:footnote>
  <w:footnote w:type="continuationSeparator" w:id="0">
    <w:p w14:paraId="083FBAD9" w14:textId="77777777" w:rsidR="00C60AA9" w:rsidRDefault="00C6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40B9" w14:textId="77777777" w:rsidR="008F68FE" w:rsidRDefault="008F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DAF1" w14:textId="4F46BC10" w:rsidR="00C048E6" w:rsidRPr="006F4C33" w:rsidRDefault="00C048E6" w:rsidP="006F4C33">
    <w:pPr>
      <w:ind w:right="-285"/>
      <w:jc w:val="right"/>
      <w:rPr>
        <w:bCs/>
        <w:sz w:val="36"/>
        <w:szCs w:val="36"/>
        <w:lang w:val="en-GB"/>
      </w:rPr>
    </w:pPr>
    <w:r w:rsidRPr="006F4C33">
      <w:rPr>
        <w:bCs/>
        <w:sz w:val="36"/>
        <w:szCs w:val="36"/>
        <w:lang w:val="en-GB"/>
      </w:rPr>
      <w:fldChar w:fldCharType="begin"/>
    </w:r>
    <w:r w:rsidRPr="006F4C33">
      <w:rPr>
        <w:bCs/>
        <w:sz w:val="36"/>
        <w:szCs w:val="36"/>
        <w:lang w:val="en-GB"/>
      </w:rPr>
      <w:instrText xml:space="preserve"> D</w:instrText>
    </w:r>
    <w:r w:rsidRPr="006F4C33">
      <w:rPr>
        <w:sz w:val="36"/>
        <w:szCs w:val="36"/>
        <w:lang w:val="en-GB"/>
      </w:rPr>
      <w:instrText>OCVARIABLE "</w:instrText>
    </w:r>
    <w:r w:rsidRPr="006F4C33">
      <w:rPr>
        <w:rFonts w:cs="Arial"/>
        <w:sz w:val="36"/>
        <w:szCs w:val="36"/>
      </w:rPr>
      <w:instrText>dv</w:instrText>
    </w:r>
    <w:r w:rsidR="00C30A8E" w:rsidRPr="00C30A8E">
      <w:rPr>
        <w:rFonts w:cs="Arial"/>
        <w:sz w:val="36"/>
        <w:szCs w:val="36"/>
      </w:rPr>
      <w:instrText>Actual</w:instrText>
    </w:r>
    <w:r w:rsidRPr="006F4C33">
      <w:rPr>
        <w:rFonts w:cs="Arial"/>
        <w:sz w:val="36"/>
        <w:szCs w:val="36"/>
      </w:rPr>
      <w:instrText>AgendaSection</w:instrText>
    </w:r>
    <w:r w:rsidRPr="006F4C33">
      <w:rPr>
        <w:sz w:val="36"/>
        <w:szCs w:val="36"/>
        <w:lang w:val="en-GB"/>
      </w:rPr>
      <w:instrText xml:space="preserve">" \* </w:instrText>
    </w:r>
    <w:r w:rsidRPr="006F4C33">
      <w:rPr>
        <w:bCs/>
        <w:sz w:val="36"/>
        <w:szCs w:val="36"/>
        <w:lang w:val="en-GB"/>
      </w:rPr>
      <w:instrText>Charformat</w:instrText>
    </w:r>
    <w:r w:rsidRPr="006F4C33">
      <w:rPr>
        <w:sz w:val="36"/>
        <w:szCs w:val="36"/>
        <w:lang w:val="en-GB"/>
      </w:rPr>
      <w:instrText xml:space="preserve"> </w:instrText>
    </w:r>
    <w:r w:rsidRPr="006F4C33">
      <w:rPr>
        <w:bCs/>
        <w:sz w:val="36"/>
        <w:szCs w:val="36"/>
        <w:lang w:val="en-GB"/>
      </w:rPr>
      <w:fldChar w:fldCharType="separate"/>
    </w:r>
    <w:r w:rsidR="005343D3">
      <w:rPr>
        <w:bCs/>
        <w:sz w:val="36"/>
        <w:szCs w:val="36"/>
        <w:lang w:val="en-GB"/>
      </w:rPr>
      <w:t>Report</w:t>
    </w:r>
    <w:r w:rsidRPr="006F4C33">
      <w:rPr>
        <w:bCs/>
        <w:sz w:val="36"/>
        <w:szCs w:val="3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74CF" w14:textId="77777777" w:rsidR="008F68FE" w:rsidRDefault="008F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212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E6F2F"/>
    <w:multiLevelType w:val="hybridMultilevel"/>
    <w:tmpl w:val="4E360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1250E"/>
    <w:multiLevelType w:val="hybridMultilevel"/>
    <w:tmpl w:val="C9ECF80C"/>
    <w:lvl w:ilvl="0" w:tplc="E130936A">
      <w:start w:val="1"/>
      <w:numFmt w:val="lowerLetter"/>
      <w:lvlText w:val="(%1)"/>
      <w:lvlJc w:val="left"/>
      <w:pPr>
        <w:ind w:left="957" w:hanging="39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9E0D17"/>
    <w:multiLevelType w:val="hybridMultilevel"/>
    <w:tmpl w:val="C0225A94"/>
    <w:lvl w:ilvl="0" w:tplc="CBB2EB76">
      <w:start w:val="3"/>
      <w:numFmt w:val="decimal"/>
      <w:lvlText w:val="(%1)"/>
      <w:lvlJc w:val="left"/>
      <w:pPr>
        <w:ind w:left="972"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BD427F"/>
    <w:multiLevelType w:val="hybridMultilevel"/>
    <w:tmpl w:val="A536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165E14"/>
    <w:multiLevelType w:val="hybridMultilevel"/>
    <w:tmpl w:val="E7DA1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0CF1200"/>
    <w:multiLevelType w:val="hybridMultilevel"/>
    <w:tmpl w:val="AFBA1834"/>
    <w:lvl w:ilvl="0" w:tplc="1436C6D6">
      <w:start w:val="1"/>
      <w:numFmt w:val="decimal"/>
      <w:lvlText w:val="(%1)"/>
      <w:lvlJc w:val="left"/>
      <w:pPr>
        <w:ind w:left="972" w:hanging="4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0909BC"/>
    <w:multiLevelType w:val="hybridMultilevel"/>
    <w:tmpl w:val="4D52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D763E6"/>
    <w:multiLevelType w:val="hybridMultilevel"/>
    <w:tmpl w:val="7DF47BD8"/>
    <w:lvl w:ilvl="0" w:tplc="FA042290">
      <w:start w:val="3"/>
      <w:numFmt w:val="decimal"/>
      <w:lvlText w:val="(%1)"/>
      <w:lvlJc w:val="left"/>
      <w:pPr>
        <w:ind w:left="972"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FA37B8"/>
    <w:multiLevelType w:val="hybridMultilevel"/>
    <w:tmpl w:val="9C48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9606351">
    <w:abstractNumId w:val="18"/>
  </w:num>
  <w:num w:numId="2" w16cid:durableId="418253927">
    <w:abstractNumId w:val="8"/>
  </w:num>
  <w:num w:numId="3" w16cid:durableId="671954286">
    <w:abstractNumId w:val="32"/>
  </w:num>
  <w:num w:numId="4" w16cid:durableId="531040886">
    <w:abstractNumId w:val="20"/>
  </w:num>
  <w:num w:numId="5" w16cid:durableId="809594264">
    <w:abstractNumId w:val="9"/>
  </w:num>
  <w:num w:numId="6" w16cid:durableId="1837962701">
    <w:abstractNumId w:val="35"/>
  </w:num>
  <w:num w:numId="7" w16cid:durableId="87696095">
    <w:abstractNumId w:val="28"/>
  </w:num>
  <w:num w:numId="8" w16cid:durableId="1434403341">
    <w:abstractNumId w:val="3"/>
  </w:num>
  <w:num w:numId="9" w16cid:durableId="1744529298">
    <w:abstractNumId w:val="10"/>
  </w:num>
  <w:num w:numId="10" w16cid:durableId="1121072896">
    <w:abstractNumId w:val="19"/>
  </w:num>
  <w:num w:numId="11" w16cid:durableId="647248477">
    <w:abstractNumId w:val="24"/>
  </w:num>
  <w:num w:numId="12" w16cid:durableId="878511637">
    <w:abstractNumId w:val="6"/>
  </w:num>
  <w:num w:numId="13" w16cid:durableId="115368651">
    <w:abstractNumId w:val="5"/>
  </w:num>
  <w:num w:numId="14" w16cid:durableId="987972757">
    <w:abstractNumId w:val="7"/>
  </w:num>
  <w:num w:numId="15" w16cid:durableId="1209298471">
    <w:abstractNumId w:val="27"/>
  </w:num>
  <w:num w:numId="16" w16cid:durableId="323624741">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17" w16cid:durableId="1508713686">
    <w:abstractNumId w:val="14"/>
  </w:num>
  <w:num w:numId="18" w16cid:durableId="1314218323">
    <w:abstractNumId w:val="26"/>
  </w:num>
  <w:num w:numId="19" w16cid:durableId="1338652444">
    <w:abstractNumId w:val="25"/>
  </w:num>
  <w:num w:numId="20" w16cid:durableId="561065253">
    <w:abstractNumId w:val="33"/>
  </w:num>
  <w:num w:numId="21" w16cid:durableId="344986638">
    <w:abstractNumId w:val="29"/>
  </w:num>
  <w:num w:numId="22" w16cid:durableId="901140440">
    <w:abstractNumId w:val="17"/>
  </w:num>
  <w:num w:numId="23" w16cid:durableId="929702990">
    <w:abstractNumId w:val="16"/>
  </w:num>
  <w:num w:numId="24" w16cid:durableId="119539047">
    <w:abstractNumId w:val="30"/>
  </w:num>
  <w:num w:numId="25" w16cid:durableId="593787588">
    <w:abstractNumId w:val="31"/>
  </w:num>
  <w:num w:numId="26" w16cid:durableId="240063267">
    <w:abstractNumId w:val="22"/>
  </w:num>
  <w:num w:numId="27" w16cid:durableId="2039577567">
    <w:abstractNumId w:val="12"/>
  </w:num>
  <w:num w:numId="28" w16cid:durableId="1069888361">
    <w:abstractNumId w:val="1"/>
  </w:num>
  <w:num w:numId="29" w16cid:durableId="1438216058">
    <w:abstractNumId w:val="2"/>
  </w:num>
  <w:num w:numId="30" w16cid:durableId="942152498">
    <w:abstractNumId w:val="0"/>
  </w:num>
  <w:num w:numId="31" w16cid:durableId="1069308398">
    <w:abstractNumId w:val="21"/>
  </w:num>
  <w:num w:numId="32" w16cid:durableId="972520247">
    <w:abstractNumId w:val="11"/>
  </w:num>
  <w:num w:numId="33" w16cid:durableId="1998217024">
    <w:abstractNumId w:val="34"/>
  </w:num>
  <w:num w:numId="34" w16cid:durableId="1778985397">
    <w:abstractNumId w:val="13"/>
  </w:num>
  <w:num w:numId="35" w16cid:durableId="1298991858">
    <w:abstractNumId w:val="15"/>
  </w:num>
  <w:num w:numId="36" w16cid:durableId="510030714">
    <w:abstractNumId w:val="23"/>
  </w:num>
  <w:num w:numId="37" w16cid:durableId="1712026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bsoluteMajority" w:val="Simple Majority"/>
    <w:docVar w:name="dvActualAgendaSection" w:val="Report"/>
    <w:docVar w:name="dvActualAgendaSectionsId" w:val="1"/>
    <w:docVar w:name="dvAgendaHasAttachments" w:val="True"/>
    <w:docVar w:name="dvAgendaHasSigBlock" w:val="False"/>
    <w:docVar w:name="dvAgendaItem" w:val="Officers Report"/>
    <w:docVar w:name="dvAgendaItemAbbreviation" w:val="OR"/>
    <w:docVar w:name="dvAgendaItemDocument" w:val=" "/>
    <w:docVar w:name="dvAgendaItemsID" w:val="1"/>
    <w:docVar w:name="dvAgendaSection" w:val="Report"/>
    <w:docVar w:name="dvAgendaSectionsID" w:val="1"/>
    <w:docVar w:name="dvApproved" w:val="False"/>
    <w:docVar w:name="dvApproversArray" w:val="1593þ1630þ1553þ1617þ"/>
    <w:docVar w:name="dvAttachmentConfidentialFlag" w:val="False"/>
    <w:docVar w:name="dvAttachmentCount" w:val="1"/>
    <w:docVar w:name="dvAttachmentPages" w:val="29"/>
    <w:docVar w:name="dvAttachmentsArray" w:val="Planning proposal - additional light industrial usesý29ýýýýýTrueýFalseýFalseý4ýED24/22340ý0ýTrueý542173691ýFalseýýýýTrueýTrueýTrueýTrueýý0ý"/>
    <w:docVar w:name="dvAttachmentsChanged" w:val="False"/>
    <w:docVar w:name="dvAttachmentsSummary" w:val="1. Planning proposal - additional light industrial uses (More than 7 pages (should be excluded from main agenda))"/>
    <w:docVar w:name="dvAuthor" w:val="Cameron Jewell"/>
    <w:docVar w:name="dvAuthor2" w:val=" "/>
    <w:docVar w:name="dvAuthor3" w:val=" "/>
    <w:docVar w:name="dvAuthorID" w:val="1603"/>
    <w:docVar w:name="dvAuthorID2" w:val=" "/>
    <w:docVar w:name="dvAuthorID3" w:val=" "/>
    <w:docVar w:name="dvAuthorPhone" w:val=" "/>
    <w:docVar w:name="dvAuthors" w:val="Cameron Jewell"/>
    <w:docVar w:name="dvAuthorsArray" w:val="1603þ"/>
    <w:docVar w:name="dvAuthorTitle" w:val="Senior Strategic Planner"/>
    <w:docVar w:name="dvAuthorTitle2" w:val=" "/>
    <w:docVar w:name="dvAuthorTitle3" w:val=" "/>
    <w:docVar w:name="dvChairmansCommitteeArray" w:val=" "/>
    <w:docVar w:name="dvClosedStatusChanged" w:val="False"/>
    <w:docVar w:name="dvCloudEditable" w:val="False"/>
    <w:docVar w:name="dvCommittee" w:val="Council"/>
    <w:docVar w:name="dvCommitteeAbbreviation" w:val="OC"/>
    <w:docVar w:name="dvCommitteeEmailAddress" w:val=" "/>
    <w:docVar w:name="dvCommitteeId" w:val="1"/>
    <w:docVar w:name="dvCommitteeMeetingTypeId" w:val="1"/>
    <w:docVar w:name="dvCommitteeName" w:val="Lismore City Council"/>
    <w:docVar w:name="dvCommitteeQuorum" w:val=" "/>
    <w:docVar w:name="dvCommitteeReportId" w:val="0"/>
    <w:docVar w:name="dvConfidentialType" w:val="P"/>
    <w:docVar w:name="dvCorroId" w:val="25513"/>
    <w:docVar w:name="dvCouncilId" w:val="0"/>
    <w:docVar w:name="dvCouncilText" w:val=" "/>
    <w:docVar w:name="dvCreatedOnline" w:val="False"/>
    <w:docVar w:name="dvCurrentReferencesArray" w:val=" "/>
    <w:docVar w:name="dvDAApplicant" w:val=" "/>
    <w:docVar w:name="dvDAOwner" w:val="To initiate a Planning Proposal to amend the LEP."/>
    <w:docVar w:name="dvDate" w:val="18 June 2024"/>
    <w:docVar w:name="dvDateMeeting" w:val="12 November 2024"/>
    <w:docVar w:name="dvDateMeetingDisplay" w:val="12 November 2024"/>
    <w:docVar w:name="dvDateMeetingId" w:val="5188"/>
    <w:docVar w:name="dvDateModified" w:val="01 November 2024"/>
    <w:docVar w:name="dvDefaultFont" w:val="Verdana"/>
    <w:docVar w:name="dvDeferredFromDate" w:val=" "/>
    <w:docVar w:name="dvDeferredFromMeetingId" w:val="0"/>
    <w:docVar w:name="dvDeferredFromSpecialFlag" w:val="False"/>
    <w:docVar w:name="dvDivisionHeadAuthorId" w:val="0"/>
    <w:docVar w:name="dvDivisionHeadName" w:val="Eber Butron"/>
    <w:docVar w:name="dvDivisionId" w:val="11"/>
    <w:docVar w:name="dvDivisionName" w:val="Chief Community Officer"/>
    <w:docVar w:name="dvDocumentChanged" w:val="0"/>
    <w:docVar w:name="dvDocumentTypeName" w:val="Report"/>
    <w:docVar w:name="dvDoNotCheckIn" w:val="0"/>
    <w:docVar w:name="dvEDMSContainerId" w:val="EF24/80"/>
    <w:docVar w:name="dvEDMSContainerNumber" w:val=" "/>
    <w:docVar w:name="dvEDRMSAlternateFolderIds" w:val=" "/>
    <w:docVar w:name="dvEDRMSContainerTitle" w:val="LAND USE AND PLANNING - LOCAL ENVIRONMENT PLAN (LEP) - 2012 LEP - Amendments - Additional Light Industries"/>
    <w:docVar w:name="dvEDRMSDestinationFolderId" w:val=" "/>
    <w:docVar w:name="dvEDRMSDestinationFolderTitle" w:val=" "/>
    <w:docVar w:name="dvFileName" w:val="OC12112024OR_4.DOCX"/>
    <w:docVar w:name="dvFileNumber" w:val="BP24/688"/>
    <w:docVar w:name="dvFilePath" w:val="O:\Database\Infocouncil\Checkouts\bronwyn_mitchell"/>
    <w:docVar w:name="dvFileRevisionNotRetained" w:val="False"/>
    <w:docVar w:name="dvFooterText" w:val=" "/>
    <w:docVar w:name="dvForAction" w:val="True"/>
    <w:docVar w:name="dvForActionCompletionDate" w:val="12 December 2024"/>
    <w:docVar w:name="dvForceRevision" w:val="False"/>
    <w:docVar w:name="dvItemNumber" w:val="5"/>
    <w:docVar w:name="dvItemNumberMasked" w:val="11.5"/>
    <w:docVar w:name="dvItemNumberMaskIdentifier" w:val=" "/>
    <w:docVar w:name="dvLastSecurityLogins" w:val=" "/>
    <w:docVar w:name="dvMasterProgramId" w:val="3"/>
    <w:docVar w:name="dvMasterProgramItem1" w:val="Our built environment"/>
    <w:docVar w:name="dvMasterProgramItem2" w:val="Our land-use planning caters for all sectors of the community."/>
    <w:docVar w:name="dvMasterProgramItem3" w:val="Ensure a diverse range of land use and development opportunities are available."/>
    <w:docVar w:name="dvMasterProgramItemID" w:val="6151"/>
    <w:docVar w:name="dvMasterProgramItemsArray" w:val="6137þ6149þ6151þ"/>
    <w:docVar w:name="dvMasterProgramName" w:val="2017"/>
    <w:docVar w:name="dvMasterSequenceNumber" w:val="10"/>
    <w:docVar w:name="dvMeetingScheduleId" w:val="5188"/>
    <w:docVar w:name="dvMinutedForMayor" w:val="False"/>
    <w:docVar w:name="dvMinutedForName" w:val=" "/>
    <w:docVar w:name="dvMinutedForTitle" w:val=" "/>
    <w:docVar w:name="dvOfficers" w:val="Jamie Van Iersel; Graham Snow; Eber Butron; Jon Gibbons"/>
    <w:docVar w:name="dvOfficersArray" w:val="Jamie Van IerselýChief Community OfficerþGraham SnowýChief Community OfficerþEber ButronýChief Community OfficerþJon GibbonsýGeneral Managers Officeþ"/>
    <w:docVar w:name="dvOldChairmansCommitteeArray" w:val=" "/>
    <w:docVar w:name="dvOldPresentations" w:val=" "/>
    <w:docVar w:name="dvOrderNumber" w:val="6"/>
    <w:docVar w:name="dvOrigRecommendationLength" w:val="0"/>
    <w:docVar w:name="dvOrigSectionCount" w:val="1"/>
    <w:docVar w:name="dvPlanningApplicationDocument" w:val=" "/>
    <w:docVar w:name="dvPresentationChanged" w:val="False"/>
    <w:docVar w:name="dvPresentationRequired" w:val="0"/>
    <w:docVar w:name="dvPresentationsArray" w:val=" "/>
    <w:docVar w:name="dvPresentationsChanged" w:val="0"/>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BP24/688"/>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6151"/>
    <w:docVar w:name="dvReferredFromCommitteeID" w:val="0"/>
    <w:docVar w:name="dvRefSpecialFlag" w:val="False"/>
    <w:docVar w:name="dvRegisterNumber" w:val="4"/>
    <w:docVar w:name="dvRelatedReportId" w:val="0"/>
    <w:docVar w:name="dvReportFrom" w:val="Strategic Planner Coordinator"/>
    <w:docVar w:name="dvReportName" w:val="ITEM 5/24 Planning proposal to introduce certain light industries to RU1, E1 and E2 zones"/>
    <w:docVar w:name="dvReportNumber" w:val="11"/>
    <w:docVar w:name="dvReportTo" w:val="General Manager"/>
    <w:docVar w:name="dvRequestorsArray" w:val=" "/>
    <w:docVar w:name="dvSequenceNumber" w:val="5"/>
    <w:docVar w:name="dvSignificanceText" w:val=" "/>
    <w:docVar w:name="dvSortOrder" w:val="5"/>
    <w:docVar w:name="dvSpecialFlag" w:val="False"/>
    <w:docVar w:name="dvSubject" w:val="Planning proposal to introduce certain light industries to RU1, E1 and E2 zones"/>
    <w:docVar w:name="dvSubjectWithSoftReturns" w:val="Planning proposal to introduce certain light industries to RU1, E1 and E2 zones"/>
    <w:docVar w:name="dvSummaryAgendaSectionNo" w:val="2"/>
    <w:docVar w:name="dvSupplementary" w:val="False"/>
    <w:docVar w:name="dvTemplatesPath" w:val="O:\Database\Infocouncil\Templates"/>
    <w:docVar w:name="dvTimeMeeting" w:val="10.00am"/>
    <w:docVar w:name="dvTitle" w:val="General Manager - Tuesday, 12 November 2024"/>
    <w:docVar w:name="dvTypistInitials" w:val="AP"/>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4"/>
  </w:docVars>
  <w:rsids>
    <w:rsidRoot w:val="00806C1A"/>
    <w:rsid w:val="00000457"/>
    <w:rsid w:val="0000067E"/>
    <w:rsid w:val="00000FCB"/>
    <w:rsid w:val="00001622"/>
    <w:rsid w:val="00007CE1"/>
    <w:rsid w:val="00007EF5"/>
    <w:rsid w:val="00015559"/>
    <w:rsid w:val="00033D64"/>
    <w:rsid w:val="00034FA2"/>
    <w:rsid w:val="000371FF"/>
    <w:rsid w:val="00043674"/>
    <w:rsid w:val="00051553"/>
    <w:rsid w:val="00051FA3"/>
    <w:rsid w:val="00057AB7"/>
    <w:rsid w:val="00065892"/>
    <w:rsid w:val="0007060B"/>
    <w:rsid w:val="00070670"/>
    <w:rsid w:val="00070D1B"/>
    <w:rsid w:val="00072565"/>
    <w:rsid w:val="00082FA0"/>
    <w:rsid w:val="000B37F0"/>
    <w:rsid w:val="000B4E5E"/>
    <w:rsid w:val="000B74BE"/>
    <w:rsid w:val="000C10F5"/>
    <w:rsid w:val="000D0152"/>
    <w:rsid w:val="000D1326"/>
    <w:rsid w:val="000D4A0A"/>
    <w:rsid w:val="000D5F4D"/>
    <w:rsid w:val="000D71C7"/>
    <w:rsid w:val="000E4BA8"/>
    <w:rsid w:val="000E6670"/>
    <w:rsid w:val="000F0ACE"/>
    <w:rsid w:val="000F5597"/>
    <w:rsid w:val="000F55E4"/>
    <w:rsid w:val="00100441"/>
    <w:rsid w:val="001026A2"/>
    <w:rsid w:val="00115463"/>
    <w:rsid w:val="00116F67"/>
    <w:rsid w:val="00120A51"/>
    <w:rsid w:val="00121EA6"/>
    <w:rsid w:val="001330C4"/>
    <w:rsid w:val="001336C7"/>
    <w:rsid w:val="00137CBF"/>
    <w:rsid w:val="00142879"/>
    <w:rsid w:val="00153A2B"/>
    <w:rsid w:val="001545F8"/>
    <w:rsid w:val="00157F5A"/>
    <w:rsid w:val="00160918"/>
    <w:rsid w:val="001616E2"/>
    <w:rsid w:val="00171906"/>
    <w:rsid w:val="001806EC"/>
    <w:rsid w:val="0018408E"/>
    <w:rsid w:val="00187ABB"/>
    <w:rsid w:val="001A1351"/>
    <w:rsid w:val="001C07C6"/>
    <w:rsid w:val="001D17DE"/>
    <w:rsid w:val="001D1981"/>
    <w:rsid w:val="001E2DD0"/>
    <w:rsid w:val="001E6330"/>
    <w:rsid w:val="001E77A8"/>
    <w:rsid w:val="002020DF"/>
    <w:rsid w:val="00207591"/>
    <w:rsid w:val="00210C06"/>
    <w:rsid w:val="0021354C"/>
    <w:rsid w:val="00215041"/>
    <w:rsid w:val="00233C4C"/>
    <w:rsid w:val="00234F82"/>
    <w:rsid w:val="00245A64"/>
    <w:rsid w:val="00256CB8"/>
    <w:rsid w:val="002712C9"/>
    <w:rsid w:val="00283194"/>
    <w:rsid w:val="00285E48"/>
    <w:rsid w:val="002929FC"/>
    <w:rsid w:val="002A53F0"/>
    <w:rsid w:val="002A5DD6"/>
    <w:rsid w:val="002B3CB3"/>
    <w:rsid w:val="002B535A"/>
    <w:rsid w:val="002B61FC"/>
    <w:rsid w:val="002C4644"/>
    <w:rsid w:val="002D4EDF"/>
    <w:rsid w:val="002F088B"/>
    <w:rsid w:val="002F2DED"/>
    <w:rsid w:val="002F7089"/>
    <w:rsid w:val="00313990"/>
    <w:rsid w:val="00326011"/>
    <w:rsid w:val="0033184D"/>
    <w:rsid w:val="0033223B"/>
    <w:rsid w:val="0034223A"/>
    <w:rsid w:val="00350C63"/>
    <w:rsid w:val="00355479"/>
    <w:rsid w:val="003608E4"/>
    <w:rsid w:val="003621C8"/>
    <w:rsid w:val="003628C3"/>
    <w:rsid w:val="0036634E"/>
    <w:rsid w:val="00366494"/>
    <w:rsid w:val="00370BC5"/>
    <w:rsid w:val="00373DA4"/>
    <w:rsid w:val="00380FD0"/>
    <w:rsid w:val="00384117"/>
    <w:rsid w:val="00385B70"/>
    <w:rsid w:val="00391FB6"/>
    <w:rsid w:val="003B24C9"/>
    <w:rsid w:val="003B4603"/>
    <w:rsid w:val="003B4A53"/>
    <w:rsid w:val="003B4FE4"/>
    <w:rsid w:val="003B6A02"/>
    <w:rsid w:val="003C6528"/>
    <w:rsid w:val="003D25DE"/>
    <w:rsid w:val="003D5E22"/>
    <w:rsid w:val="003E1E86"/>
    <w:rsid w:val="003E51FC"/>
    <w:rsid w:val="003F301A"/>
    <w:rsid w:val="00406CA6"/>
    <w:rsid w:val="00411BDA"/>
    <w:rsid w:val="00414469"/>
    <w:rsid w:val="00415276"/>
    <w:rsid w:val="00421157"/>
    <w:rsid w:val="00435476"/>
    <w:rsid w:val="004560B7"/>
    <w:rsid w:val="00463D2F"/>
    <w:rsid w:val="0047687F"/>
    <w:rsid w:val="00481611"/>
    <w:rsid w:val="00483DF5"/>
    <w:rsid w:val="00490198"/>
    <w:rsid w:val="00492A09"/>
    <w:rsid w:val="004B3C60"/>
    <w:rsid w:val="004B7C55"/>
    <w:rsid w:val="004C640C"/>
    <w:rsid w:val="004E4B34"/>
    <w:rsid w:val="005047CA"/>
    <w:rsid w:val="00525AB2"/>
    <w:rsid w:val="00531635"/>
    <w:rsid w:val="005343D3"/>
    <w:rsid w:val="00536F92"/>
    <w:rsid w:val="005453D2"/>
    <w:rsid w:val="005459CF"/>
    <w:rsid w:val="00546FFC"/>
    <w:rsid w:val="0055305A"/>
    <w:rsid w:val="005670BF"/>
    <w:rsid w:val="00583F3F"/>
    <w:rsid w:val="00584B93"/>
    <w:rsid w:val="0058734C"/>
    <w:rsid w:val="0059250A"/>
    <w:rsid w:val="005927BD"/>
    <w:rsid w:val="00594524"/>
    <w:rsid w:val="00596473"/>
    <w:rsid w:val="005A0B57"/>
    <w:rsid w:val="005A7E40"/>
    <w:rsid w:val="005B0AE5"/>
    <w:rsid w:val="005B4792"/>
    <w:rsid w:val="005D572D"/>
    <w:rsid w:val="0061020D"/>
    <w:rsid w:val="0061034B"/>
    <w:rsid w:val="00610445"/>
    <w:rsid w:val="0061484E"/>
    <w:rsid w:val="00620BB1"/>
    <w:rsid w:val="00620DD2"/>
    <w:rsid w:val="006212DE"/>
    <w:rsid w:val="00622F1D"/>
    <w:rsid w:val="00625239"/>
    <w:rsid w:val="0063414F"/>
    <w:rsid w:val="006465EF"/>
    <w:rsid w:val="00650D75"/>
    <w:rsid w:val="006519AE"/>
    <w:rsid w:val="00664FEE"/>
    <w:rsid w:val="006656F1"/>
    <w:rsid w:val="006656F3"/>
    <w:rsid w:val="00670323"/>
    <w:rsid w:val="0067512A"/>
    <w:rsid w:val="00677BF4"/>
    <w:rsid w:val="0068099B"/>
    <w:rsid w:val="0068257B"/>
    <w:rsid w:val="00685ED5"/>
    <w:rsid w:val="00686E79"/>
    <w:rsid w:val="00690357"/>
    <w:rsid w:val="00691504"/>
    <w:rsid w:val="00691574"/>
    <w:rsid w:val="00691BFF"/>
    <w:rsid w:val="006920DE"/>
    <w:rsid w:val="00696578"/>
    <w:rsid w:val="006A1A9F"/>
    <w:rsid w:val="006A231A"/>
    <w:rsid w:val="006A2F5B"/>
    <w:rsid w:val="006A40E7"/>
    <w:rsid w:val="006A4D2F"/>
    <w:rsid w:val="006B2DBC"/>
    <w:rsid w:val="006B639A"/>
    <w:rsid w:val="006C1CEA"/>
    <w:rsid w:val="006C2C19"/>
    <w:rsid w:val="006C62B4"/>
    <w:rsid w:val="006C649D"/>
    <w:rsid w:val="006D06B2"/>
    <w:rsid w:val="006D5AA6"/>
    <w:rsid w:val="006F3150"/>
    <w:rsid w:val="006F4C33"/>
    <w:rsid w:val="006F6D50"/>
    <w:rsid w:val="006F71B1"/>
    <w:rsid w:val="00712FBA"/>
    <w:rsid w:val="0071350B"/>
    <w:rsid w:val="00716CFE"/>
    <w:rsid w:val="00723D2A"/>
    <w:rsid w:val="00724EC7"/>
    <w:rsid w:val="007258E4"/>
    <w:rsid w:val="007410A9"/>
    <w:rsid w:val="00741C55"/>
    <w:rsid w:val="0074501C"/>
    <w:rsid w:val="0074698A"/>
    <w:rsid w:val="007502C8"/>
    <w:rsid w:val="007519D9"/>
    <w:rsid w:val="00755E37"/>
    <w:rsid w:val="00756D14"/>
    <w:rsid w:val="00772DF0"/>
    <w:rsid w:val="00782587"/>
    <w:rsid w:val="00782B33"/>
    <w:rsid w:val="00785840"/>
    <w:rsid w:val="00787F65"/>
    <w:rsid w:val="00797622"/>
    <w:rsid w:val="007A0117"/>
    <w:rsid w:val="007A2EA2"/>
    <w:rsid w:val="007B1A06"/>
    <w:rsid w:val="007B654C"/>
    <w:rsid w:val="007C576A"/>
    <w:rsid w:val="007C5F03"/>
    <w:rsid w:val="007D465A"/>
    <w:rsid w:val="007E5952"/>
    <w:rsid w:val="007F435A"/>
    <w:rsid w:val="008011BA"/>
    <w:rsid w:val="00806C1A"/>
    <w:rsid w:val="00807BCA"/>
    <w:rsid w:val="008124CD"/>
    <w:rsid w:val="00825E7B"/>
    <w:rsid w:val="00842849"/>
    <w:rsid w:val="008435E3"/>
    <w:rsid w:val="00843860"/>
    <w:rsid w:val="00856127"/>
    <w:rsid w:val="00863D09"/>
    <w:rsid w:val="00885C8B"/>
    <w:rsid w:val="008877FE"/>
    <w:rsid w:val="0089657B"/>
    <w:rsid w:val="00896E6C"/>
    <w:rsid w:val="008C0653"/>
    <w:rsid w:val="008C785F"/>
    <w:rsid w:val="008D2D5D"/>
    <w:rsid w:val="008E3EF9"/>
    <w:rsid w:val="008E478A"/>
    <w:rsid w:val="008F1E10"/>
    <w:rsid w:val="008F209F"/>
    <w:rsid w:val="008F2E77"/>
    <w:rsid w:val="008F68FE"/>
    <w:rsid w:val="008F7621"/>
    <w:rsid w:val="009041D6"/>
    <w:rsid w:val="0091494E"/>
    <w:rsid w:val="009151E2"/>
    <w:rsid w:val="009261AE"/>
    <w:rsid w:val="00930651"/>
    <w:rsid w:val="00930E3E"/>
    <w:rsid w:val="00934109"/>
    <w:rsid w:val="0093700A"/>
    <w:rsid w:val="00944D0D"/>
    <w:rsid w:val="00947DAD"/>
    <w:rsid w:val="00951EFB"/>
    <w:rsid w:val="00955E57"/>
    <w:rsid w:val="00956A3C"/>
    <w:rsid w:val="00994BFF"/>
    <w:rsid w:val="00995EEC"/>
    <w:rsid w:val="009A6B63"/>
    <w:rsid w:val="009B10B2"/>
    <w:rsid w:val="009C050B"/>
    <w:rsid w:val="009C7D9B"/>
    <w:rsid w:val="009D0345"/>
    <w:rsid w:val="009D1C9E"/>
    <w:rsid w:val="009D6425"/>
    <w:rsid w:val="009F0D4A"/>
    <w:rsid w:val="009F11A4"/>
    <w:rsid w:val="009F1442"/>
    <w:rsid w:val="009F16F9"/>
    <w:rsid w:val="009F7D3C"/>
    <w:rsid w:val="00A00404"/>
    <w:rsid w:val="00A0087F"/>
    <w:rsid w:val="00A01094"/>
    <w:rsid w:val="00A11B66"/>
    <w:rsid w:val="00A1568F"/>
    <w:rsid w:val="00A275B1"/>
    <w:rsid w:val="00A321A9"/>
    <w:rsid w:val="00A46D33"/>
    <w:rsid w:val="00A52FDD"/>
    <w:rsid w:val="00A5722C"/>
    <w:rsid w:val="00A60E7A"/>
    <w:rsid w:val="00A61621"/>
    <w:rsid w:val="00A61FD3"/>
    <w:rsid w:val="00A72BF6"/>
    <w:rsid w:val="00A83CFC"/>
    <w:rsid w:val="00A87149"/>
    <w:rsid w:val="00A877CB"/>
    <w:rsid w:val="00A95C57"/>
    <w:rsid w:val="00AB3E94"/>
    <w:rsid w:val="00AB4A23"/>
    <w:rsid w:val="00AC7848"/>
    <w:rsid w:val="00AF2C49"/>
    <w:rsid w:val="00B02265"/>
    <w:rsid w:val="00B04A7B"/>
    <w:rsid w:val="00B1438F"/>
    <w:rsid w:val="00B16202"/>
    <w:rsid w:val="00B336FB"/>
    <w:rsid w:val="00B37EC5"/>
    <w:rsid w:val="00B421A5"/>
    <w:rsid w:val="00B45313"/>
    <w:rsid w:val="00B50F47"/>
    <w:rsid w:val="00B52956"/>
    <w:rsid w:val="00B53597"/>
    <w:rsid w:val="00B60293"/>
    <w:rsid w:val="00B60493"/>
    <w:rsid w:val="00B64C77"/>
    <w:rsid w:val="00B65786"/>
    <w:rsid w:val="00B67051"/>
    <w:rsid w:val="00B678AE"/>
    <w:rsid w:val="00B74A01"/>
    <w:rsid w:val="00BA2F6A"/>
    <w:rsid w:val="00BB26C9"/>
    <w:rsid w:val="00BB5F13"/>
    <w:rsid w:val="00BB7E41"/>
    <w:rsid w:val="00BD2ADD"/>
    <w:rsid w:val="00BD3CCF"/>
    <w:rsid w:val="00BE755F"/>
    <w:rsid w:val="00BF0261"/>
    <w:rsid w:val="00BF098B"/>
    <w:rsid w:val="00C00652"/>
    <w:rsid w:val="00C006A3"/>
    <w:rsid w:val="00C01B3E"/>
    <w:rsid w:val="00C048E6"/>
    <w:rsid w:val="00C20CB7"/>
    <w:rsid w:val="00C20D69"/>
    <w:rsid w:val="00C30A8E"/>
    <w:rsid w:val="00C44247"/>
    <w:rsid w:val="00C45A9F"/>
    <w:rsid w:val="00C462B6"/>
    <w:rsid w:val="00C47080"/>
    <w:rsid w:val="00C5064F"/>
    <w:rsid w:val="00C50E33"/>
    <w:rsid w:val="00C6088C"/>
    <w:rsid w:val="00C60AA9"/>
    <w:rsid w:val="00C62011"/>
    <w:rsid w:val="00C71087"/>
    <w:rsid w:val="00C818A2"/>
    <w:rsid w:val="00C83A33"/>
    <w:rsid w:val="00C95C2C"/>
    <w:rsid w:val="00C96DD6"/>
    <w:rsid w:val="00CA0AFF"/>
    <w:rsid w:val="00CA39C7"/>
    <w:rsid w:val="00CA5F78"/>
    <w:rsid w:val="00CB1795"/>
    <w:rsid w:val="00CB5E35"/>
    <w:rsid w:val="00CB7ACE"/>
    <w:rsid w:val="00CC06FE"/>
    <w:rsid w:val="00CC6F45"/>
    <w:rsid w:val="00CC7418"/>
    <w:rsid w:val="00CE5268"/>
    <w:rsid w:val="00CF2208"/>
    <w:rsid w:val="00D04A80"/>
    <w:rsid w:val="00D05782"/>
    <w:rsid w:val="00D13D8A"/>
    <w:rsid w:val="00D148EB"/>
    <w:rsid w:val="00D21E66"/>
    <w:rsid w:val="00D41554"/>
    <w:rsid w:val="00D458B8"/>
    <w:rsid w:val="00D4786F"/>
    <w:rsid w:val="00D50900"/>
    <w:rsid w:val="00D53B77"/>
    <w:rsid w:val="00D62424"/>
    <w:rsid w:val="00D70DEB"/>
    <w:rsid w:val="00D837FB"/>
    <w:rsid w:val="00D90101"/>
    <w:rsid w:val="00D943C0"/>
    <w:rsid w:val="00D97663"/>
    <w:rsid w:val="00DA1F48"/>
    <w:rsid w:val="00DA207E"/>
    <w:rsid w:val="00DA6550"/>
    <w:rsid w:val="00DB2661"/>
    <w:rsid w:val="00DB3A9F"/>
    <w:rsid w:val="00DB525B"/>
    <w:rsid w:val="00DE44EE"/>
    <w:rsid w:val="00E12BE4"/>
    <w:rsid w:val="00E2228B"/>
    <w:rsid w:val="00E23D5B"/>
    <w:rsid w:val="00E35228"/>
    <w:rsid w:val="00E506EA"/>
    <w:rsid w:val="00E52737"/>
    <w:rsid w:val="00E559A1"/>
    <w:rsid w:val="00E57095"/>
    <w:rsid w:val="00E71F33"/>
    <w:rsid w:val="00E7438B"/>
    <w:rsid w:val="00E9185B"/>
    <w:rsid w:val="00E93AA0"/>
    <w:rsid w:val="00E964DF"/>
    <w:rsid w:val="00EA1F55"/>
    <w:rsid w:val="00EB02AD"/>
    <w:rsid w:val="00EB0BFB"/>
    <w:rsid w:val="00EC1892"/>
    <w:rsid w:val="00EE68CC"/>
    <w:rsid w:val="00EE7630"/>
    <w:rsid w:val="00F0139D"/>
    <w:rsid w:val="00F11B4E"/>
    <w:rsid w:val="00F243A1"/>
    <w:rsid w:val="00F2618F"/>
    <w:rsid w:val="00F37E70"/>
    <w:rsid w:val="00F51411"/>
    <w:rsid w:val="00F5698A"/>
    <w:rsid w:val="00F57E44"/>
    <w:rsid w:val="00F66B0A"/>
    <w:rsid w:val="00F71A23"/>
    <w:rsid w:val="00F842CD"/>
    <w:rsid w:val="00F96BC0"/>
    <w:rsid w:val="00FA5848"/>
    <w:rsid w:val="00FA67B4"/>
    <w:rsid w:val="00FA706F"/>
    <w:rsid w:val="00FB02BF"/>
    <w:rsid w:val="00FB47CD"/>
    <w:rsid w:val="00FB596B"/>
    <w:rsid w:val="00FC08F4"/>
    <w:rsid w:val="00FE1EE6"/>
    <w:rsid w:val="00FE5A1C"/>
    <w:rsid w:val="00FF2B99"/>
    <w:rsid w:val="00FF660D"/>
    <w:rsid w:val="00FF6804"/>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CEA91D4"/>
  <w15:docId w15:val="{C4153A80-5114-4718-A207-43079E8D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F5A"/>
    <w:rPr>
      <w:rFonts w:ascii="Arial" w:hAnsi="Arial"/>
      <w:sz w:val="22"/>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Report">
    <w:name w:val="Report"/>
    <w:basedOn w:val="Heading1"/>
    <w:next w:val="Heading3"/>
    <w:rsid w:val="009F1442"/>
    <w:pPr>
      <w:widowControl w:val="0"/>
      <w:pBdr>
        <w:top w:val="single" w:sz="12" w:space="4" w:color="auto"/>
        <w:left w:val="single" w:sz="12" w:space="4" w:color="auto"/>
        <w:bottom w:val="single" w:sz="12" w:space="4" w:color="auto"/>
        <w:right w:val="single" w:sz="12" w:space="4" w:color="auto"/>
      </w:pBdr>
      <w:spacing w:after="220"/>
      <w:jc w:val="center"/>
    </w:pPr>
    <w:rPr>
      <w:rFonts w:ascii="Arial (W1)" w:hAnsi="Arial (W1)"/>
      <w:bCs/>
      <w:caps/>
      <w:szCs w:val="20"/>
      <w:lang w:val="en-US"/>
    </w:rPr>
  </w:style>
  <w:style w:type="character" w:styleId="Hyperlink">
    <w:name w:val="Hyperlink"/>
    <w:rsid w:val="006656F1"/>
    <w:rPr>
      <w:color w:val="0000FF"/>
      <w:u w:val="single"/>
    </w:rPr>
  </w:style>
  <w:style w:type="table" w:styleId="TableGrid">
    <w:name w:val="Table Grid"/>
    <w:basedOn w:val="TableNormal"/>
    <w:rsid w:val="0082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4C9"/>
    <w:pPr>
      <w:ind w:left="720"/>
      <w:contextualSpacing/>
    </w:pPr>
  </w:style>
  <w:style w:type="character" w:styleId="PlaceholderText">
    <w:name w:val="Placeholder Text"/>
    <w:basedOn w:val="DefaultParagraphFont"/>
    <w:uiPriority w:val="99"/>
    <w:semiHidden/>
    <w:rsid w:val="00797622"/>
    <w:rPr>
      <w:color w:val="808080"/>
    </w:rPr>
  </w:style>
  <w:style w:type="paragraph" w:customStyle="1" w:styleId="Default">
    <w:name w:val="Default"/>
    <w:rsid w:val="00B60293"/>
    <w:pPr>
      <w:autoSpaceDE w:val="0"/>
      <w:autoSpaceDN w:val="0"/>
      <w:adjustRightInd w:val="0"/>
    </w:pPr>
    <w:rPr>
      <w:rFonts w:ascii="Symbol" w:hAnsi="Symbol" w:cs="Symbol"/>
      <w:color w:val="000000"/>
      <w:sz w:val="24"/>
      <w:szCs w:val="24"/>
    </w:rPr>
  </w:style>
  <w:style w:type="character" w:customStyle="1" w:styleId="frag-no">
    <w:name w:val="frag-no"/>
    <w:basedOn w:val="DefaultParagraphFont"/>
    <w:rsid w:val="00A46D33"/>
  </w:style>
  <w:style w:type="character" w:customStyle="1" w:styleId="frag-defterm">
    <w:name w:val="frag-defterm"/>
    <w:basedOn w:val="DefaultParagraphFont"/>
    <w:rsid w:val="007E5952"/>
  </w:style>
  <w:style w:type="paragraph" w:styleId="Revision">
    <w:name w:val="Revision"/>
    <w:hidden/>
    <w:uiPriority w:val="99"/>
    <w:semiHidden/>
    <w:rsid w:val="00E93AA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996">
      <w:bodyDiv w:val="1"/>
      <w:marLeft w:val="0"/>
      <w:marRight w:val="0"/>
      <w:marTop w:val="0"/>
      <w:marBottom w:val="0"/>
      <w:divBdr>
        <w:top w:val="none" w:sz="0" w:space="0" w:color="auto"/>
        <w:left w:val="none" w:sz="0" w:space="0" w:color="auto"/>
        <w:bottom w:val="none" w:sz="0" w:space="0" w:color="auto"/>
        <w:right w:val="none" w:sz="0" w:space="0" w:color="auto"/>
      </w:divBdr>
      <w:divsChild>
        <w:div w:id="1018315613">
          <w:marLeft w:val="0"/>
          <w:marRight w:val="0"/>
          <w:marTop w:val="0"/>
          <w:marBottom w:val="0"/>
          <w:divBdr>
            <w:top w:val="none" w:sz="0" w:space="0" w:color="auto"/>
            <w:left w:val="none" w:sz="0" w:space="0" w:color="auto"/>
            <w:bottom w:val="none" w:sz="0" w:space="0" w:color="auto"/>
            <w:right w:val="none" w:sz="0" w:space="0" w:color="auto"/>
          </w:divBdr>
          <w:divsChild>
            <w:div w:id="19323491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601530">
      <w:bodyDiv w:val="1"/>
      <w:marLeft w:val="0"/>
      <w:marRight w:val="0"/>
      <w:marTop w:val="0"/>
      <w:marBottom w:val="0"/>
      <w:divBdr>
        <w:top w:val="none" w:sz="0" w:space="0" w:color="auto"/>
        <w:left w:val="none" w:sz="0" w:space="0" w:color="auto"/>
        <w:bottom w:val="none" w:sz="0" w:space="0" w:color="auto"/>
        <w:right w:val="none" w:sz="0" w:space="0" w:color="auto"/>
      </w:divBdr>
    </w:div>
    <w:div w:id="451674475">
      <w:bodyDiv w:val="1"/>
      <w:marLeft w:val="0"/>
      <w:marRight w:val="0"/>
      <w:marTop w:val="0"/>
      <w:marBottom w:val="0"/>
      <w:divBdr>
        <w:top w:val="none" w:sz="0" w:space="0" w:color="auto"/>
        <w:left w:val="none" w:sz="0" w:space="0" w:color="auto"/>
        <w:bottom w:val="none" w:sz="0" w:space="0" w:color="auto"/>
        <w:right w:val="none" w:sz="0" w:space="0" w:color="auto"/>
      </w:divBdr>
      <w:divsChild>
        <w:div w:id="637762057">
          <w:marLeft w:val="0"/>
          <w:marRight w:val="0"/>
          <w:marTop w:val="0"/>
          <w:marBottom w:val="0"/>
          <w:divBdr>
            <w:top w:val="none" w:sz="0" w:space="0" w:color="auto"/>
            <w:left w:val="none" w:sz="0" w:space="0" w:color="auto"/>
            <w:bottom w:val="none" w:sz="0" w:space="0" w:color="auto"/>
            <w:right w:val="none" w:sz="0" w:space="0" w:color="auto"/>
          </w:divBdr>
          <w:divsChild>
            <w:div w:id="1499538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1475340">
          <w:marLeft w:val="0"/>
          <w:marRight w:val="0"/>
          <w:marTop w:val="0"/>
          <w:marBottom w:val="0"/>
          <w:divBdr>
            <w:top w:val="none" w:sz="0" w:space="0" w:color="auto"/>
            <w:left w:val="none" w:sz="0" w:space="0" w:color="auto"/>
            <w:bottom w:val="none" w:sz="0" w:space="0" w:color="auto"/>
            <w:right w:val="none" w:sz="0" w:space="0" w:color="auto"/>
          </w:divBdr>
          <w:divsChild>
            <w:div w:id="1563835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474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38F8E1-030D-41CB-A44C-EDD3470FB01D}"/>
      </w:docPartPr>
      <w:docPartBody>
        <w:p w:rsidR="00FE41D6" w:rsidRDefault="00D01C09">
          <w:r w:rsidRPr="007514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3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09"/>
    <w:rsid w:val="00D01C09"/>
    <w:rsid w:val="00E9481B"/>
    <w:rsid w:val="00FE41D6"/>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i-NZ" w:eastAsia="mi-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5A21-79F0-4089-9AA4-563E8F49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14410</Characters>
  <Application>Microsoft Office Word</Application>
  <DocSecurity>0</DocSecurity>
  <Lines>1029</Lines>
  <Paragraphs>655</Paragraphs>
  <ScaleCrop>false</ScaleCrop>
  <HeadingPairs>
    <vt:vector size="2" baseType="variant">
      <vt:variant>
        <vt:lpstr>Title</vt:lpstr>
      </vt:variant>
      <vt:variant>
        <vt:i4>1</vt:i4>
      </vt:variant>
    </vt:vector>
  </HeadingPairs>
  <TitlesOfParts>
    <vt:vector size="1" baseType="lpstr">
      <vt:lpstr>Council - Tuesday, 12 November 2024</vt:lpstr>
    </vt:vector>
  </TitlesOfParts>
  <Company>Lismore</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Tuesday, 12 November 2024</dc:title>
  <dc:subject>Planning proposal to introduce certain light industries to RU1, E1 and E2 zones</dc:subject>
  <dc:creator>Cameron Jewell</dc:creator>
  <cp:keywords>Planning proposal to introduce certain light industries to RU1, E1 and E2 zones BP24/688</cp:keywords>
  <cp:lastModifiedBy>Bronwyn Mitchell</cp:lastModifiedBy>
  <cp:revision>4</cp:revision>
  <cp:lastPrinted>2024-10-30T01:28:00Z</cp:lastPrinted>
  <dcterms:created xsi:type="dcterms:W3CDTF">2024-11-05T00:27:00Z</dcterms:created>
  <dcterms:modified xsi:type="dcterms:W3CDTF">2024-11-05T06:17:00Z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RecommendationSection">
    <vt:lpwstr>3</vt:lpwstr>
  </property>
  <property fmtid="{D5CDD505-2E9C-101B-9397-08002B2CF9AE}" pid="4" name="NoSpellCheck">
    <vt:bool>true</vt:bool>
  </property>
  <property fmtid="{D5CDD505-2E9C-101B-9397-08002B2CF9AE}" pid="5" name="GotoFirstField">
    <vt:bool>true</vt:bool>
  </property>
  <property fmtid="{D5CDD505-2E9C-101B-9397-08002B2CF9AE}" pid="6" name="AttachmentsIncludeInAgenda">
    <vt:bool>true</vt:bool>
  </property>
  <property fmtid="{D5CDD505-2E9C-101B-9397-08002B2CF9AE}" pid="7" name="HideBrowseButton">
    <vt:bool>false</vt:bool>
  </property>
  <property fmtid="{D5CDD505-2E9C-101B-9397-08002B2CF9AE}" pid="8" name="DefaultTabStop">
    <vt:lpwstr>1</vt:lpwstr>
  </property>
  <property fmtid="{D5CDD505-2E9C-101B-9397-08002B2CF9AE}" pid="9" name="OrigSectionCount">
    <vt:lpwstr>1</vt:lpwstr>
  </property>
  <property fmtid="{D5CDD505-2E9C-101B-9397-08002B2CF9AE}" pid="10" name="AttachmentsIncludeInAgendaText">
    <vt:lpwstr>More than 7 pages (will be excluded from main agenda)</vt:lpwstr>
  </property>
  <property fmtid="{D5CDD505-2E9C-101B-9397-08002B2CF9AE}" pid="11" name="ProtectedSections">
    <vt:lpwstr>1,5</vt:lpwstr>
  </property>
  <property fmtid="{D5CDD505-2E9C-101B-9397-08002B2CF9AE}" pid="12" name="SummarySection">
    <vt:lpwstr>2</vt:lpwstr>
  </property>
  <property fmtid="{D5CDD505-2E9C-101B-9397-08002B2CF9AE}" pid="13" name="AddTitleToAuthors">
    <vt:lpwstr>A</vt:lpwstr>
  </property>
  <property fmtid="{D5CDD505-2E9C-101B-9397-08002B2CF9AE}" pid="14" name="DocumentChanged">
    <vt:lpwstr>False</vt:lpwstr>
  </property>
  <property fmtid="{D5CDD505-2E9C-101B-9397-08002B2CF9AE}" pid="15" name="DoNotCheckIn">
    <vt:lpwstr>0</vt:lpwstr>
  </property>
  <property fmtid="{D5CDD505-2E9C-101B-9397-08002B2CF9AE}" pid="16" name="PreventEDMSFormFromDisplaying">
    <vt:lpwstr>False</vt:lpwstr>
  </property>
  <property fmtid="{D5CDD505-2E9C-101B-9397-08002B2CF9AE}" pid="17" name="InfocouncilDocumentType">
    <vt:lpwstr>Report</vt:lpwstr>
  </property>
  <property fmtid="{D5CDD505-2E9C-101B-9397-08002B2CF9AE}" pid="18" name="InfocouncilVersion">
    <vt:lpwstr>8.7.3</vt:lpwstr>
  </property>
  <property fmtid="{D5CDD505-2E9C-101B-9397-08002B2CF9AE}" pid="19" name="HPTRIM_Ignore">
    <vt:lpwstr>True</vt:lpwstr>
  </property>
  <property fmtid="{D5CDD505-2E9C-101B-9397-08002B2CF9AE}" pid="20" name="CM_Ignore">
    <vt:bool>true</vt:bool>
  </property>
  <property fmtid="{D5CDD505-2E9C-101B-9397-08002B2CF9AE}" pid="21" name="UpdateDatabase">
    <vt:lpwstr>False</vt:lpwstr>
  </property>
  <property fmtid="{D5CDD505-2E9C-101B-9397-08002B2CF9AE}" pid="22" name="CorroId">
    <vt:lpwstr>25513</vt:lpwstr>
  </property>
  <property fmtid="{D5CDD505-2E9C-101B-9397-08002B2CF9AE}" pid="23" name="SequenceNumber">
    <vt:lpwstr>5</vt:lpwstr>
  </property>
  <property fmtid="{D5CDD505-2E9C-101B-9397-08002B2CF9AE}" pid="24" name="MasterSequenceNumber">
    <vt:lpwstr>10</vt:lpwstr>
  </property>
  <property fmtid="{D5CDD505-2E9C-101B-9397-08002B2CF9AE}" pid="25" name="FileName">
    <vt:lpwstr>OC12112024OR_4.DOCX</vt:lpwstr>
  </property>
  <property fmtid="{D5CDD505-2E9C-101B-9397-08002B2CF9AE}" pid="26" name="FileRevisionNotRetained">
    <vt:lpwstr>False</vt:lpwstr>
  </property>
  <property fmtid="{D5CDD505-2E9C-101B-9397-08002B2CF9AE}" pid="27" name="ItemNumberMasked">
    <vt:lpwstr>11.5</vt:lpwstr>
  </property>
  <property fmtid="{D5CDD505-2E9C-101B-9397-08002B2CF9AE}" pid="28" name="ConfidentialType">
    <vt:lpwstr>P</vt:lpwstr>
  </property>
  <property fmtid="{D5CDD505-2E9C-101B-9397-08002B2CF9AE}" pid="29" name="CommitteeMeetingTypeId">
    <vt:lpwstr>1</vt:lpwstr>
  </property>
  <property fmtid="{D5CDD505-2E9C-101B-9397-08002B2CF9AE}" pid="30" name="Committee">
    <vt:lpwstr>Council</vt:lpwstr>
  </property>
  <property fmtid="{D5CDD505-2E9C-101B-9397-08002B2CF9AE}" pid="31" name="PreviousItemsArray">
    <vt:lpwstr> </vt:lpwstr>
  </property>
  <property fmtid="{D5CDD505-2E9C-101B-9397-08002B2CF9AE}" pid="32" name="PreviousItemsChanged">
    <vt:lpwstr>False</vt:lpwstr>
  </property>
  <property fmtid="{D5CDD505-2E9C-101B-9397-08002B2CF9AE}" pid="33" name="AuthorsArray">
    <vt:lpwstr>1603þ</vt:lpwstr>
  </property>
  <property fmtid="{D5CDD505-2E9C-101B-9397-08002B2CF9AE}" pid="34" name="AuthorID">
    <vt:lpwstr>1603</vt:lpwstr>
  </property>
  <property fmtid="{D5CDD505-2E9C-101B-9397-08002B2CF9AE}" pid="35" name="Author">
    <vt:lpwstr>Cameron Jewell</vt:lpwstr>
  </property>
  <property fmtid="{D5CDD505-2E9C-101B-9397-08002B2CF9AE}" pid="36" name="AuthorTitle">
    <vt:lpwstr>Senior Strategic Planner</vt:lpwstr>
  </property>
  <property fmtid="{D5CDD505-2E9C-101B-9397-08002B2CF9AE}" pid="37" name="AuthorPhone">
    <vt:lpwstr> </vt:lpwstr>
  </property>
  <property fmtid="{D5CDD505-2E9C-101B-9397-08002B2CF9AE}" pid="38" name="Authors">
    <vt:lpwstr>Cameron Jewell</vt:lpwstr>
  </property>
  <property fmtid="{D5CDD505-2E9C-101B-9397-08002B2CF9AE}" pid="39" name="AuthorID2">
    <vt:lpwstr> </vt:lpwstr>
  </property>
  <property fmtid="{D5CDD505-2E9C-101B-9397-08002B2CF9AE}" pid="40" name="Author2">
    <vt:lpwstr> </vt:lpwstr>
  </property>
  <property fmtid="{D5CDD505-2E9C-101B-9397-08002B2CF9AE}" pid="41" name="AuthorTitle2">
    <vt:lpwstr> </vt:lpwstr>
  </property>
  <property fmtid="{D5CDD505-2E9C-101B-9397-08002B2CF9AE}" pid="42" name="AuthorID3">
    <vt:lpwstr> </vt:lpwstr>
  </property>
  <property fmtid="{D5CDD505-2E9C-101B-9397-08002B2CF9AE}" pid="43" name="Author3">
    <vt:lpwstr> </vt:lpwstr>
  </property>
  <property fmtid="{D5CDD505-2E9C-101B-9397-08002B2CF9AE}" pid="44" name="AuthorTitle3">
    <vt:lpwstr> </vt:lpwstr>
  </property>
  <property fmtid="{D5CDD505-2E9C-101B-9397-08002B2CF9AE}" pid="45" name="OldPresentations">
    <vt:lpwstr> </vt:lpwstr>
  </property>
  <property fmtid="{D5CDD505-2E9C-101B-9397-08002B2CF9AE}" pid="46" name="PresentationsArray">
    <vt:lpwstr> </vt:lpwstr>
  </property>
  <property fmtid="{D5CDD505-2E9C-101B-9397-08002B2CF9AE}" pid="47" name="PresentationChanged">
    <vt:lpwstr>False</vt:lpwstr>
  </property>
  <property fmtid="{D5CDD505-2E9C-101B-9397-08002B2CF9AE}" pid="48" name="PresentationRequired">
    <vt:lpwstr>0</vt:lpwstr>
  </property>
  <property fmtid="{D5CDD505-2E9C-101B-9397-08002B2CF9AE}" pid="49" name="OldChairmansCommitteeArray">
    <vt:lpwstr> </vt:lpwstr>
  </property>
  <property fmtid="{D5CDD505-2E9C-101B-9397-08002B2CF9AE}" pid="50" name="ChairmansCommitteeArray">
    <vt:lpwstr> </vt:lpwstr>
  </property>
  <property fmtid="{D5CDD505-2E9C-101B-9397-08002B2CF9AE}" pid="51" name="ApproversArray">
    <vt:lpwstr>1593þ1630þ1553þ1617þ</vt:lpwstr>
  </property>
  <property fmtid="{D5CDD505-2E9C-101B-9397-08002B2CF9AE}" pid="52" name="Officers">
    <vt:lpwstr>Jamie Van Iersel; Graham Snow; Eber Butron; Jon Gibbons</vt:lpwstr>
  </property>
  <property fmtid="{D5CDD505-2E9C-101B-9397-08002B2CF9AE}" pid="53" name="OfficersArray">
    <vt:lpwstr>Jamie Van IerselýChief Community OfficerþGraham SnowýChief Community OfficerþEber ButronýChief Community OfficerþJon GibbonsýGeneral Managers Officeþ</vt:lpwstr>
  </property>
  <property fmtid="{D5CDD505-2E9C-101B-9397-08002B2CF9AE}" pid="54" name="CurrentReferencesArray">
    <vt:lpwstr> </vt:lpwstr>
  </property>
  <property fmtid="{D5CDD505-2E9C-101B-9397-08002B2CF9AE}" pid="55" name="MasterProgramItemsArray">
    <vt:lpwstr>6137þ6149þ6151þ</vt:lpwstr>
  </property>
  <property fmtid="{D5CDD505-2E9C-101B-9397-08002B2CF9AE}" pid="56" name="MasterProgramItemID">
    <vt:lpwstr>6151</vt:lpwstr>
  </property>
  <property fmtid="{D5CDD505-2E9C-101B-9397-08002B2CF9AE}" pid="57" name="MasterProgramItem1">
    <vt:lpwstr>Our built environment</vt:lpwstr>
  </property>
  <property fmtid="{D5CDD505-2E9C-101B-9397-08002B2CF9AE}" pid="58" name="MasterProgramItem2">
    <vt:lpwstr>Our land-use planning caters for all sectors of the community.</vt:lpwstr>
  </property>
  <property fmtid="{D5CDD505-2E9C-101B-9397-08002B2CF9AE}" pid="59" name="MasterProgramItem3">
    <vt:lpwstr>Ensure a diverse range of land use and development opportunities are available.</vt:lpwstr>
  </property>
  <property fmtid="{D5CDD505-2E9C-101B-9397-08002B2CF9AE}" pid="60" name="ReferenceTypeItemsArray">
    <vt:lpwstr>6151</vt:lpwstr>
  </property>
  <property fmtid="{D5CDD505-2E9C-101B-9397-08002B2CF9AE}" pid="61" name="RequestorsArray">
    <vt:lpwstr> </vt:lpwstr>
  </property>
  <property fmtid="{D5CDD505-2E9C-101B-9397-08002B2CF9AE}" pid="62" name="CommitteeId">
    <vt:lpwstr>1</vt:lpwstr>
  </property>
  <property fmtid="{D5CDD505-2E9C-101B-9397-08002B2CF9AE}" pid="63" name="CommitteeName">
    <vt:lpwstr>Lismore City Council</vt:lpwstr>
  </property>
  <property fmtid="{D5CDD505-2E9C-101B-9397-08002B2CF9AE}" pid="64" name="CommitteeAbbreviation">
    <vt:lpwstr>OC</vt:lpwstr>
  </property>
  <property fmtid="{D5CDD505-2E9C-101B-9397-08002B2CF9AE}" pid="65" name="CommitteeEmailAddress">
    <vt:lpwstr> </vt:lpwstr>
  </property>
  <property fmtid="{D5CDD505-2E9C-101B-9397-08002B2CF9AE}" pid="66" name="CommitteeQuorum">
    <vt:lpwstr> </vt:lpwstr>
  </property>
  <property fmtid="{D5CDD505-2E9C-101B-9397-08002B2CF9AE}" pid="67" name="CommitteeReportId">
    <vt:lpwstr>0</vt:lpwstr>
  </property>
  <property fmtid="{D5CDD505-2E9C-101B-9397-08002B2CF9AE}" pid="68" name="DateMeeting">
    <vt:lpwstr>12 November 2024</vt:lpwstr>
  </property>
  <property fmtid="{D5CDD505-2E9C-101B-9397-08002B2CF9AE}" pid="69" name="DateMeetingDisplay">
    <vt:lpwstr>12 November 2024</vt:lpwstr>
  </property>
  <property fmtid="{D5CDD505-2E9C-101B-9397-08002B2CF9AE}" pid="70" name="TimeMeeting">
    <vt:lpwstr>10.00am</vt:lpwstr>
  </property>
  <property fmtid="{D5CDD505-2E9C-101B-9397-08002B2CF9AE}" pid="71" name="DateMeetingId">
    <vt:lpwstr>5188</vt:lpwstr>
  </property>
  <property fmtid="{D5CDD505-2E9C-101B-9397-08002B2CF9AE}" pid="72" name="MeetingScheduleId">
    <vt:lpwstr>5188</vt:lpwstr>
  </property>
  <property fmtid="{D5CDD505-2E9C-101B-9397-08002B2CF9AE}" pid="73" name="SpecialFlag">
    <vt:lpwstr>False</vt:lpwstr>
  </property>
  <property fmtid="{D5CDD505-2E9C-101B-9397-08002B2CF9AE}" pid="74" name="DivisionId">
    <vt:lpwstr>11</vt:lpwstr>
  </property>
  <property fmtid="{D5CDD505-2E9C-101B-9397-08002B2CF9AE}" pid="75" name="DivisionHeadName">
    <vt:lpwstr>Eber Butron</vt:lpwstr>
  </property>
  <property fmtid="{D5CDD505-2E9C-101B-9397-08002B2CF9AE}" pid="76" name="DivisionName">
    <vt:lpwstr>Chief Community Officer</vt:lpwstr>
  </property>
  <property fmtid="{D5CDD505-2E9C-101B-9397-08002B2CF9AE}" pid="77" name="Date">
    <vt:lpwstr>18 June 2024</vt:lpwstr>
  </property>
  <property fmtid="{D5CDD505-2E9C-101B-9397-08002B2CF9AE}" pid="78" name="DateModified">
    <vt:lpwstr>01 November 2024</vt:lpwstr>
  </property>
  <property fmtid="{D5CDD505-2E9C-101B-9397-08002B2CF9AE}" pid="79" name="AgendaItemAbbreviation">
    <vt:lpwstr>OR</vt:lpwstr>
  </property>
  <property fmtid="{D5CDD505-2E9C-101B-9397-08002B2CF9AE}" pid="80" name="AgendaItemsID">
    <vt:lpwstr>1</vt:lpwstr>
  </property>
  <property fmtid="{D5CDD505-2E9C-101B-9397-08002B2CF9AE}" pid="81" name="AgendaItem">
    <vt:lpwstr>Officers Report</vt:lpwstr>
  </property>
  <property fmtid="{D5CDD505-2E9C-101B-9397-08002B2CF9AE}" pid="82" name="AgendaSectionsID">
    <vt:lpwstr>1</vt:lpwstr>
  </property>
  <property fmtid="{D5CDD505-2E9C-101B-9397-08002B2CF9AE}" pid="83" name="AgendaSection">
    <vt:lpwstr>Report</vt:lpwstr>
  </property>
  <property fmtid="{D5CDD505-2E9C-101B-9397-08002B2CF9AE}" pid="84" name="ActualAgendaSectionsId">
    <vt:lpwstr>1</vt:lpwstr>
  </property>
  <property fmtid="{D5CDD505-2E9C-101B-9397-08002B2CF9AE}" pid="85" name="ActualAgendaSection">
    <vt:lpwstr>Report</vt:lpwstr>
  </property>
  <property fmtid="{D5CDD505-2E9C-101B-9397-08002B2CF9AE}" pid="86" name="Year">
    <vt:lpwstr>2024</vt:lpwstr>
  </property>
  <property fmtid="{D5CDD505-2E9C-101B-9397-08002B2CF9AE}" pid="87" name="ReassignFileName">
    <vt:lpwstr>False</vt:lpwstr>
  </property>
  <property fmtid="{D5CDD505-2E9C-101B-9397-08002B2CF9AE}" pid="88" name="ItemNumberMaskIdentifier">
    <vt:lpwstr> </vt:lpwstr>
  </property>
  <property fmtid="{D5CDD505-2E9C-101B-9397-08002B2CF9AE}" pid="89" name="Subject">
    <vt:lpwstr>Planning proposal to introduce certain light industries to RU1, E1 and E2 zones</vt:lpwstr>
  </property>
  <property fmtid="{D5CDD505-2E9C-101B-9397-08002B2CF9AE}" pid="90" name="SubjectWithSoftReturns">
    <vt:lpwstr>Planning proposal to introduce certain light industries to RU1, E1 and E2 zones</vt:lpwstr>
  </property>
  <property fmtid="{D5CDD505-2E9C-101B-9397-08002B2CF9AE}" pid="91" name="FileNumber">
    <vt:lpwstr>BP24/688</vt:lpwstr>
  </property>
  <property fmtid="{D5CDD505-2E9C-101B-9397-08002B2CF9AE}" pid="92" name="EDRMSAlternateFolderIds">
    <vt:lpwstr> </vt:lpwstr>
  </property>
  <property fmtid="{D5CDD505-2E9C-101B-9397-08002B2CF9AE}" pid="93" name="EDRMSDestinationFolderId">
    <vt:lpwstr> </vt:lpwstr>
  </property>
  <property fmtid="{D5CDD505-2E9C-101B-9397-08002B2CF9AE}" pid="94" name="ReportNumber">
    <vt:lpwstr>11</vt:lpwstr>
  </property>
  <property fmtid="{D5CDD505-2E9C-101B-9397-08002B2CF9AE}" pid="95" name="ReportTo">
    <vt:lpwstr>General Manager</vt:lpwstr>
  </property>
  <property fmtid="{D5CDD505-2E9C-101B-9397-08002B2CF9AE}" pid="96" name="ReportFrom">
    <vt:lpwstr>Strategic Planner Coordinator</vt:lpwstr>
  </property>
  <property fmtid="{D5CDD505-2E9C-101B-9397-08002B2CF9AE}" pid="97" name="Supplementary">
    <vt:lpwstr>False</vt:lpwstr>
  </property>
  <property fmtid="{D5CDD505-2E9C-101B-9397-08002B2CF9AE}" pid="98" name="Title">
    <vt:lpwstr>General Manager - Tuesday, 12 November 2024</vt:lpwstr>
  </property>
  <property fmtid="{D5CDD505-2E9C-101B-9397-08002B2CF9AE}" pid="99" name="EDMSContainerID">
    <vt:lpwstr>EF24/80</vt:lpwstr>
  </property>
  <property fmtid="{D5CDD505-2E9C-101B-9397-08002B2CF9AE}" pid="100" name="Utility">
    <vt:lpwstr> </vt:lpwstr>
  </property>
  <property fmtid="{D5CDD505-2E9C-101B-9397-08002B2CF9AE}" pid="101" name="UtilityText">
    <vt:lpwstr> </vt:lpwstr>
  </property>
  <property fmtid="{D5CDD505-2E9C-101B-9397-08002B2CF9AE}" pid="102" name="UtilityText1">
    <vt:lpwstr> </vt:lpwstr>
  </property>
  <property fmtid="{D5CDD505-2E9C-101B-9397-08002B2CF9AE}" pid="103" name="UtilityText2">
    <vt:lpwstr> </vt:lpwstr>
  </property>
  <property fmtid="{D5CDD505-2E9C-101B-9397-08002B2CF9AE}" pid="104" name="UtilityText3">
    <vt:lpwstr> </vt:lpwstr>
  </property>
  <property fmtid="{D5CDD505-2E9C-101B-9397-08002B2CF9AE}" pid="105" name="UtilityText4">
    <vt:lpwstr> </vt:lpwstr>
  </property>
  <property fmtid="{D5CDD505-2E9C-101B-9397-08002B2CF9AE}" pid="106" name="DivisionHeadAuthorId">
    <vt:lpwstr>0</vt:lpwstr>
  </property>
  <property fmtid="{D5CDD505-2E9C-101B-9397-08002B2CF9AE}" pid="107" name="UtilityCheckbox">
    <vt:lpwstr>False</vt:lpwstr>
  </property>
  <property fmtid="{D5CDD505-2E9C-101B-9397-08002B2CF9AE}" pid="108" name="AbsoluteMajority">
    <vt:lpwstr>Simple Majority</vt:lpwstr>
  </property>
  <property fmtid="{D5CDD505-2E9C-101B-9397-08002B2CF9AE}" pid="109" name="UtilityCheckbox2">
    <vt:lpwstr>False</vt:lpwstr>
  </property>
  <property fmtid="{D5CDD505-2E9C-101B-9397-08002B2CF9AE}" pid="110" name="Approved">
    <vt:lpwstr>False</vt:lpwstr>
  </property>
  <property fmtid="{D5CDD505-2E9C-101B-9397-08002B2CF9AE}" pid="111" name="FilePath">
    <vt:lpwstr>O:\Database\Infocouncil\Checkouts\bronwyn_mitchell</vt:lpwstr>
  </property>
  <property fmtid="{D5CDD505-2E9C-101B-9397-08002B2CF9AE}" pid="112" name="RegisterNumber">
    <vt:lpwstr>4</vt:lpwstr>
  </property>
  <property fmtid="{D5CDD505-2E9C-101B-9397-08002B2CF9AE}" pid="113" name="RefCommittee">
    <vt:lpwstr> </vt:lpwstr>
  </property>
  <property fmtid="{D5CDD505-2E9C-101B-9397-08002B2CF9AE}" pid="114" name="RefCommitteeId">
    <vt:lpwstr>0</vt:lpwstr>
  </property>
  <property fmtid="{D5CDD505-2E9C-101B-9397-08002B2CF9AE}" pid="115" name="RefDateMeeting">
    <vt:lpwstr> </vt:lpwstr>
  </property>
  <property fmtid="{D5CDD505-2E9C-101B-9397-08002B2CF9AE}" pid="116" name="RefCommitteeDateId">
    <vt:lpwstr>0</vt:lpwstr>
  </property>
  <property fmtid="{D5CDD505-2E9C-101B-9397-08002B2CF9AE}" pid="117" name="RefSpecialFlag">
    <vt:lpwstr>False</vt:lpwstr>
  </property>
  <property fmtid="{D5CDD505-2E9C-101B-9397-08002B2CF9AE}" pid="118" name="RefCommitteeMinutesDocument">
    <vt:lpwstr> </vt:lpwstr>
  </property>
  <property fmtid="{D5CDD505-2E9C-101B-9397-08002B2CF9AE}" pid="119" name="RefCommitteeMinutesEDMSNo">
    <vt:lpwstr> </vt:lpwstr>
  </property>
  <property fmtid="{D5CDD505-2E9C-101B-9397-08002B2CF9AE}" pid="120" name="ReferredFromCommitteeID">
    <vt:lpwstr>0</vt:lpwstr>
  </property>
  <property fmtid="{D5CDD505-2E9C-101B-9397-08002B2CF9AE}" pid="121" name="DeferredFromDate">
    <vt:lpwstr> </vt:lpwstr>
  </property>
  <property fmtid="{D5CDD505-2E9C-101B-9397-08002B2CF9AE}" pid="122" name="DeferredFromSpecialFlag">
    <vt:lpwstr>False</vt:lpwstr>
  </property>
  <property fmtid="{D5CDD505-2E9C-101B-9397-08002B2CF9AE}" pid="123" name="DeferredFromMeetingId">
    <vt:lpwstr>0</vt:lpwstr>
  </property>
  <property fmtid="{D5CDD505-2E9C-101B-9397-08002B2CF9AE}" pid="124" name="AttachmentsArray">
    <vt:lpwstr>Planning proposal - additional light industrial usesý29ýýýýýTrueýFalseýFalseý4ýED24/22340ý0ýTrueý542173691ýFalseýýýýTrueýTrueýTrueýTrueýý0ý</vt:lpwstr>
  </property>
  <property fmtid="{D5CDD505-2E9C-101B-9397-08002B2CF9AE}" pid="125" name="AttachmentCount">
    <vt:lpwstr>1</vt:lpwstr>
  </property>
  <property fmtid="{D5CDD505-2E9C-101B-9397-08002B2CF9AE}" pid="126" name="AttachmentsChanged">
    <vt:lpwstr>False</vt:lpwstr>
  </property>
  <property fmtid="{D5CDD505-2E9C-101B-9397-08002B2CF9AE}" pid="127" name="AttachmentPages">
    <vt:lpwstr>29</vt:lpwstr>
  </property>
  <property fmtid="{D5CDD505-2E9C-101B-9397-08002B2CF9AE}" pid="128" name="AttachmentConfidentialFlag">
    <vt:lpwstr>False</vt:lpwstr>
  </property>
  <property fmtid="{D5CDD505-2E9C-101B-9397-08002B2CF9AE}" pid="129" name="Purpose">
    <vt:lpwstr> </vt:lpwstr>
  </property>
  <property fmtid="{D5CDD505-2E9C-101B-9397-08002B2CF9AE}" pid="130" name="PurposeWithSoftReturns">
    <vt:lpwstr> </vt:lpwstr>
  </property>
  <property fmtid="{D5CDD505-2E9C-101B-9397-08002B2CF9AE}" pid="131" name="MasterProgramId">
    <vt:lpwstr>3</vt:lpwstr>
  </property>
  <property fmtid="{D5CDD505-2E9C-101B-9397-08002B2CF9AE}" pid="132" name="MasterProgramName">
    <vt:lpwstr>2017</vt:lpwstr>
  </property>
  <property fmtid="{D5CDD505-2E9C-101B-9397-08002B2CF9AE}" pid="133" name="ReportName">
    <vt:lpwstr>ITEM 5/24 Planning proposal to introduce certain light industries to RU1, E1 and E2 zones</vt:lpwstr>
  </property>
  <property fmtid="{D5CDD505-2E9C-101B-9397-08002B2CF9AE}" pid="134" name="DAApplicant">
    <vt:lpwstr> </vt:lpwstr>
  </property>
  <property fmtid="{D5CDD505-2E9C-101B-9397-08002B2CF9AE}" pid="135" name="DAOwner">
    <vt:lpwstr>To initiate a Planning Proposal to amend the LEP.</vt:lpwstr>
  </property>
  <property fmtid="{D5CDD505-2E9C-101B-9397-08002B2CF9AE}" pid="136" name="ForAction">
    <vt:lpwstr>True</vt:lpwstr>
  </property>
  <property fmtid="{D5CDD505-2E9C-101B-9397-08002B2CF9AE}" pid="137" name="ForActionCompletionDate">
    <vt:lpwstr>12 December 2024</vt:lpwstr>
  </property>
  <property fmtid="{D5CDD505-2E9C-101B-9397-08002B2CF9AE}" pid="138" name="MinutedForMayor">
    <vt:lpwstr>False</vt:lpwstr>
  </property>
  <property fmtid="{D5CDD505-2E9C-101B-9397-08002B2CF9AE}" pid="139" name="MinutedForName">
    <vt:lpwstr> </vt:lpwstr>
  </property>
  <property fmtid="{D5CDD505-2E9C-101B-9397-08002B2CF9AE}" pid="140" name="MinutedForTitle">
    <vt:lpwstr> </vt:lpwstr>
  </property>
  <property fmtid="{D5CDD505-2E9C-101B-9397-08002B2CF9AE}" pid="141" name="CouncilId">
    <vt:lpwstr>0</vt:lpwstr>
  </property>
  <property fmtid="{D5CDD505-2E9C-101B-9397-08002B2CF9AE}" pid="142" name="CouncilText">
    <vt:lpwstr> </vt:lpwstr>
  </property>
  <property fmtid="{D5CDD505-2E9C-101B-9397-08002B2CF9AE}" pid="143" name="RelatedReportId">
    <vt:lpwstr>0</vt:lpwstr>
  </property>
  <property fmtid="{D5CDD505-2E9C-101B-9397-08002B2CF9AE}" pid="144" name="DocumentTypeName">
    <vt:lpwstr>Report</vt:lpwstr>
  </property>
  <property fmtid="{D5CDD505-2E9C-101B-9397-08002B2CF9AE}" pid="145" name="TypistInitials">
    <vt:lpwstr>AP</vt:lpwstr>
  </property>
  <property fmtid="{D5CDD505-2E9C-101B-9397-08002B2CF9AE}" pid="146" name="RecommendedMeetingScheduleId">
    <vt:lpwstr>0</vt:lpwstr>
  </property>
  <property fmtid="{D5CDD505-2E9C-101B-9397-08002B2CF9AE}" pid="147" name="RecommendedMeetingDate">
    <vt:lpwstr> </vt:lpwstr>
  </property>
  <property fmtid="{D5CDD505-2E9C-101B-9397-08002B2CF9AE}" pid="148" name="RecommendedCommitteeId">
    <vt:lpwstr>0</vt:lpwstr>
  </property>
  <property fmtid="{D5CDD505-2E9C-101B-9397-08002B2CF9AE}" pid="149" name="RecommendedCommitteeName">
    <vt:lpwstr> </vt:lpwstr>
  </property>
  <property fmtid="{D5CDD505-2E9C-101B-9397-08002B2CF9AE}" pid="150" name="PlanningApplicationDocument">
    <vt:lpwstr> </vt:lpwstr>
  </property>
  <property fmtid="{D5CDD505-2E9C-101B-9397-08002B2CF9AE}" pid="151" name="RecommendationDisabled">
    <vt:lpwstr>False</vt:lpwstr>
  </property>
  <property fmtid="{D5CDD505-2E9C-101B-9397-08002B2CF9AE}" pid="152" name="TemplatesPath">
    <vt:lpwstr>O:\Database\Infocouncil\Templates</vt:lpwstr>
  </property>
  <property fmtid="{D5CDD505-2E9C-101B-9397-08002B2CF9AE}" pid="153" name="DefaultFont">
    <vt:lpwstr>Verdana</vt:lpwstr>
  </property>
  <property fmtid="{D5CDD505-2E9C-101B-9397-08002B2CF9AE}" pid="154" name="TestForDocumentsSharedToCloud">
    <vt:lpwstr>False</vt:lpwstr>
  </property>
  <property fmtid="{D5CDD505-2E9C-101B-9397-08002B2CF9AE}" pid="155" name="ProtectedAgendaSections">
    <vt:lpwstr>1,5</vt:lpwstr>
  </property>
  <property fmtid="{D5CDD505-2E9C-101B-9397-08002B2CF9AE}" pid="156" name="AgendaHasAttachments">
    <vt:lpwstr>True</vt:lpwstr>
  </property>
  <property fmtid="{D5CDD505-2E9C-101B-9397-08002B2CF9AE}" pid="157" name="AgendaHasSigBlock">
    <vt:lpwstr>False</vt:lpwstr>
  </property>
  <property fmtid="{D5CDD505-2E9C-101B-9397-08002B2CF9AE}" pid="158" name="RecommendationAgendaSectionNo">
    <vt:lpwstr>3</vt:lpwstr>
  </property>
  <property fmtid="{D5CDD505-2E9C-101B-9397-08002B2CF9AE}" pid="159" name="SummaryAgendaSectionNo">
    <vt:lpwstr>2</vt:lpwstr>
  </property>
  <property fmtid="{D5CDD505-2E9C-101B-9397-08002B2CF9AE}" pid="160" name="ReferenceCommitteeRequired">
    <vt:lpwstr>False</vt:lpwstr>
  </property>
  <property fmtid="{D5CDD505-2E9C-101B-9397-08002B2CF9AE}" pid="161" name="SignificanceText">
    <vt:lpwstr> </vt:lpwstr>
  </property>
  <property fmtid="{D5CDD505-2E9C-101B-9397-08002B2CF9AE}" pid="162" name="CloudEditable">
    <vt:lpwstr>False</vt:lpwstr>
  </property>
  <property fmtid="{D5CDD505-2E9C-101B-9397-08002B2CF9AE}" pid="163" name="CreatedOnline">
    <vt:lpwstr>False</vt:lpwstr>
  </property>
  <property fmtid="{D5CDD505-2E9C-101B-9397-08002B2CF9AE}" pid="164" name="OrigRecommendationLength">
    <vt:lpwstr>0</vt:lpwstr>
  </property>
  <property fmtid="{D5CDD505-2E9C-101B-9397-08002B2CF9AE}" pid="165" name="ForceRevision">
    <vt:lpwstr>False</vt:lpwstr>
  </property>
  <property fmtid="{D5CDD505-2E9C-101B-9397-08002B2CF9AE}" pid="166" name="EDRMSContainerTitle">
    <vt:lpwstr>LAND USE AND PLANNING - LOCAL ENVIRONMENT PLAN (LEP) - 2012 LEP - Amendments - Additional Light Industries</vt:lpwstr>
  </property>
  <property fmtid="{D5CDD505-2E9C-101B-9397-08002B2CF9AE}" pid="167" name="EDRMSDestinationFolderTitle">
    <vt:lpwstr> </vt:lpwstr>
  </property>
  <property fmtid="{D5CDD505-2E9C-101B-9397-08002B2CF9AE}" pid="168" name="UpdateItemNo">
    <vt:lpwstr>False</vt:lpwstr>
  </property>
  <property fmtid="{D5CDD505-2E9C-101B-9397-08002B2CF9AE}" pid="169" name="LastSecurityLogins">
    <vt:lpwstr> </vt:lpwstr>
  </property>
  <property fmtid="{D5CDD505-2E9C-101B-9397-08002B2CF9AE}" pid="170" name="RecordIdAlternate">
    <vt:lpwstr>BP24/688</vt:lpwstr>
  </property>
  <property fmtid="{D5CDD505-2E9C-101B-9397-08002B2CF9AE}" pid="171" name="SortOrder">
    <vt:lpwstr>5</vt:lpwstr>
  </property>
  <property fmtid="{D5CDD505-2E9C-101B-9397-08002B2CF9AE}" pid="172" name="OrderNumber">
    <vt:lpwstr>6</vt:lpwstr>
  </property>
  <property fmtid="{D5CDD505-2E9C-101B-9397-08002B2CF9AE}" pid="173" name="ClosedStatusChanged">
    <vt:lpwstr>False</vt:lpwstr>
  </property>
  <property fmtid="{D5CDD505-2E9C-101B-9397-08002B2CF9AE}" pid="174" name="AgendaItemDocument">
    <vt:lpwstr> </vt:lpwstr>
  </property>
  <property fmtid="{D5CDD505-2E9C-101B-9397-08002B2CF9AE}" pid="175" name="AttachmentsSummary">
    <vt:lpwstr>1. Planning proposal - additional light industrial uses (More than 7 pages (should be excluded from main agenda))</vt:lpwstr>
  </property>
  <property fmtid="{D5CDD505-2E9C-101B-9397-08002B2CF9AE}" pid="176" name="ItemNumber">
    <vt:lpwstr>5</vt:lpwstr>
  </property>
</Properties>
</file>